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B414FC" w14:textId="77777777" w:rsidR="002B691D" w:rsidRPr="00A13659" w:rsidRDefault="002B691D" w:rsidP="00010BBA">
      <w:pPr>
        <w:pStyle w:val="Heading3"/>
        <w:jc w:val="left"/>
        <w:rPr>
          <w:sz w:val="24"/>
        </w:rPr>
      </w:pPr>
    </w:p>
    <w:p w14:paraId="3D95DDA4" w14:textId="31A8EB81" w:rsidR="002B691D" w:rsidRPr="00A13659" w:rsidRDefault="002B691D" w:rsidP="002B691D">
      <w:pPr>
        <w:pStyle w:val="Heading3"/>
        <w:rPr>
          <w:sz w:val="24"/>
        </w:rPr>
      </w:pPr>
      <w:r w:rsidRPr="00A13659">
        <w:rPr>
          <w:sz w:val="24"/>
        </w:rPr>
        <w:t>NOTĂ DE FUNDAMENTARE</w:t>
      </w:r>
    </w:p>
    <w:p w14:paraId="6604EC12" w14:textId="77777777" w:rsidR="002B691D" w:rsidRPr="00A13659" w:rsidRDefault="002B691D" w:rsidP="002B691D">
      <w:pPr>
        <w:spacing w:after="0" w:line="240" w:lineRule="auto"/>
        <w:jc w:val="center"/>
        <w:rPr>
          <w:rFonts w:ascii="Times New Roman" w:hAnsi="Times New Roman"/>
          <w:b/>
          <w:bCs/>
          <w:sz w:val="24"/>
          <w:szCs w:val="24"/>
        </w:rPr>
      </w:pPr>
      <w:r w:rsidRPr="00A13659">
        <w:rPr>
          <w:rFonts w:ascii="Times New Roman" w:hAnsi="Times New Roman"/>
          <w:b/>
          <w:bCs/>
          <w:sz w:val="24"/>
          <w:szCs w:val="24"/>
        </w:rPr>
        <w:t>Secțiunea 1</w:t>
      </w:r>
    </w:p>
    <w:p w14:paraId="65E15065" w14:textId="44AF455B" w:rsidR="002B691D" w:rsidRPr="00A13659" w:rsidRDefault="002B691D" w:rsidP="002B691D">
      <w:pPr>
        <w:pStyle w:val="Heading3"/>
        <w:rPr>
          <w:sz w:val="24"/>
        </w:rPr>
      </w:pPr>
      <w:r w:rsidRPr="00A13659">
        <w:rPr>
          <w:sz w:val="24"/>
        </w:rPr>
        <w:t>Titlul proiectului de act normativ</w:t>
      </w:r>
    </w:p>
    <w:p w14:paraId="22F34056" w14:textId="77777777" w:rsidR="002B691D" w:rsidRPr="00A13659" w:rsidRDefault="002B691D" w:rsidP="002B691D">
      <w:pPr>
        <w:rPr>
          <w:rFonts w:ascii="Times New Roman" w:hAnsi="Times New Roman"/>
          <w:sz w:val="24"/>
          <w:szCs w:val="24"/>
          <w:lang w:eastAsia="ro-RO"/>
        </w:rPr>
      </w:pPr>
    </w:p>
    <w:tbl>
      <w:tblPr>
        <w:tblW w:w="10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24"/>
      </w:tblGrid>
      <w:tr w:rsidR="002B691D" w:rsidRPr="00A13659" w14:paraId="35BF29CC" w14:textId="77777777" w:rsidTr="00D93327">
        <w:trPr>
          <w:jc w:val="center"/>
        </w:trPr>
        <w:tc>
          <w:tcPr>
            <w:tcW w:w="10324" w:type="dxa"/>
            <w:tcBorders>
              <w:top w:val="single" w:sz="4" w:space="0" w:color="auto"/>
              <w:left w:val="single" w:sz="4" w:space="0" w:color="auto"/>
              <w:bottom w:val="single" w:sz="4" w:space="0" w:color="auto"/>
              <w:right w:val="single" w:sz="4" w:space="0" w:color="auto"/>
            </w:tcBorders>
          </w:tcPr>
          <w:p w14:paraId="35CAC8F0" w14:textId="77777777" w:rsidR="00F14876" w:rsidRPr="00A13659" w:rsidRDefault="00487587" w:rsidP="00F14876">
            <w:pPr>
              <w:spacing w:after="0" w:line="240" w:lineRule="auto"/>
              <w:jc w:val="center"/>
              <w:rPr>
                <w:rStyle w:val="punct1"/>
                <w:rFonts w:ascii="Times New Roman" w:hAnsi="Times New Roman"/>
                <w:sz w:val="24"/>
                <w:szCs w:val="24"/>
              </w:rPr>
            </w:pPr>
            <w:r w:rsidRPr="00A13659">
              <w:rPr>
                <w:rStyle w:val="punct1"/>
                <w:rFonts w:ascii="Times New Roman" w:hAnsi="Times New Roman"/>
                <w:sz w:val="24"/>
                <w:szCs w:val="24"/>
              </w:rPr>
              <w:t xml:space="preserve">ORDONANŢĂ </w:t>
            </w:r>
            <w:proofErr w:type="spellStart"/>
            <w:r w:rsidR="00F14876" w:rsidRPr="00A13659">
              <w:rPr>
                <w:rStyle w:val="punct1"/>
                <w:rFonts w:ascii="Times New Roman" w:hAnsi="Times New Roman"/>
                <w:sz w:val="24"/>
                <w:szCs w:val="24"/>
              </w:rPr>
              <w:t>ORDONANŢĂ</w:t>
            </w:r>
            <w:proofErr w:type="spellEnd"/>
            <w:r w:rsidR="00F14876" w:rsidRPr="00A13659">
              <w:rPr>
                <w:rStyle w:val="punct1"/>
                <w:rFonts w:ascii="Times New Roman" w:hAnsi="Times New Roman"/>
                <w:sz w:val="24"/>
                <w:szCs w:val="24"/>
              </w:rPr>
              <w:t xml:space="preserve"> DE URGENŢĂ</w:t>
            </w:r>
          </w:p>
          <w:p w14:paraId="4C8DC0CD" w14:textId="459FB5BD" w:rsidR="00487587" w:rsidRPr="00A13659" w:rsidRDefault="00487587" w:rsidP="00487587">
            <w:pPr>
              <w:spacing w:after="0" w:line="240" w:lineRule="auto"/>
              <w:jc w:val="center"/>
              <w:rPr>
                <w:rStyle w:val="punct1"/>
                <w:rFonts w:ascii="Times New Roman" w:hAnsi="Times New Roman"/>
                <w:sz w:val="24"/>
                <w:szCs w:val="24"/>
              </w:rPr>
            </w:pPr>
          </w:p>
          <w:p w14:paraId="0B397160" w14:textId="4B204AFD" w:rsidR="003D319B" w:rsidRPr="00A13659" w:rsidRDefault="009C79C5" w:rsidP="00A13659">
            <w:pPr>
              <w:jc w:val="center"/>
              <w:rPr>
                <w:rStyle w:val="punct1"/>
                <w:rFonts w:ascii="Times New Roman" w:hAnsi="Times New Roman"/>
                <w:sz w:val="24"/>
                <w:szCs w:val="24"/>
              </w:rPr>
            </w:pPr>
            <w:r w:rsidRPr="00A13659">
              <w:rPr>
                <w:rStyle w:val="punct1"/>
                <w:rFonts w:ascii="Times New Roman" w:hAnsi="Times New Roman"/>
                <w:sz w:val="24"/>
                <w:szCs w:val="24"/>
              </w:rPr>
              <w:t>privind înființarea rețelei naționale de ghi</w:t>
            </w:r>
            <w:r w:rsidR="00182F58">
              <w:rPr>
                <w:rStyle w:val="punct1"/>
                <w:rFonts w:ascii="Times New Roman" w:hAnsi="Times New Roman"/>
                <w:sz w:val="24"/>
                <w:szCs w:val="24"/>
              </w:rPr>
              <w:t>ș</w:t>
            </w:r>
            <w:r w:rsidRPr="00A13659">
              <w:rPr>
                <w:rStyle w:val="punct1"/>
                <w:rFonts w:ascii="Times New Roman" w:hAnsi="Times New Roman"/>
                <w:sz w:val="24"/>
                <w:szCs w:val="24"/>
              </w:rPr>
              <w:t>ee unice de eficiență energetică în scopul oferirii  serviciilor de informare și consiliere în domeniul eficienței energetice și a producției de energie din surse regenerabile pentru prosumatori</w:t>
            </w:r>
          </w:p>
        </w:tc>
      </w:tr>
    </w:tbl>
    <w:p w14:paraId="7F5F20FF" w14:textId="77777777" w:rsidR="00697570" w:rsidRPr="00A13659" w:rsidRDefault="00697570" w:rsidP="00485190">
      <w:pPr>
        <w:spacing w:after="0"/>
        <w:rPr>
          <w:rFonts w:ascii="Times New Roman" w:hAnsi="Times New Roman"/>
          <w:b/>
          <w:bCs/>
          <w:sz w:val="24"/>
          <w:szCs w:val="24"/>
        </w:rPr>
      </w:pPr>
    </w:p>
    <w:p w14:paraId="2D582DCD" w14:textId="77777777" w:rsidR="002B691D" w:rsidRPr="00A13659" w:rsidRDefault="002B691D" w:rsidP="002B691D">
      <w:pPr>
        <w:spacing w:after="0"/>
        <w:jc w:val="center"/>
        <w:rPr>
          <w:rFonts w:ascii="Times New Roman" w:hAnsi="Times New Roman"/>
          <w:b/>
          <w:bCs/>
          <w:sz w:val="24"/>
          <w:szCs w:val="24"/>
        </w:rPr>
      </w:pPr>
      <w:r w:rsidRPr="00A13659">
        <w:rPr>
          <w:rFonts w:ascii="Times New Roman" w:hAnsi="Times New Roman"/>
          <w:b/>
          <w:bCs/>
          <w:sz w:val="24"/>
          <w:szCs w:val="24"/>
        </w:rPr>
        <w:t>Secțiunea a 2-a</w:t>
      </w:r>
    </w:p>
    <w:p w14:paraId="053F2E32" w14:textId="0F767CF1" w:rsidR="00485190" w:rsidRPr="00A13659" w:rsidRDefault="002B691D" w:rsidP="00401B89">
      <w:pPr>
        <w:pStyle w:val="Heading3"/>
        <w:rPr>
          <w:sz w:val="24"/>
        </w:rPr>
      </w:pPr>
      <w:r w:rsidRPr="00A13659">
        <w:rPr>
          <w:sz w:val="24"/>
        </w:rPr>
        <w:t>Motivul emiterii actului normativ</w:t>
      </w:r>
    </w:p>
    <w:tbl>
      <w:tblPr>
        <w:tblW w:w="1020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7513"/>
      </w:tblGrid>
      <w:tr w:rsidR="002B691D" w:rsidRPr="00A13659" w14:paraId="5A46F4C9" w14:textId="77777777" w:rsidTr="00A13659">
        <w:tc>
          <w:tcPr>
            <w:tcW w:w="2693" w:type="dxa"/>
            <w:tcBorders>
              <w:top w:val="single" w:sz="4" w:space="0" w:color="auto"/>
              <w:left w:val="single" w:sz="4" w:space="0" w:color="auto"/>
              <w:bottom w:val="single" w:sz="4" w:space="0" w:color="auto"/>
              <w:right w:val="single" w:sz="4" w:space="0" w:color="auto"/>
            </w:tcBorders>
          </w:tcPr>
          <w:p w14:paraId="656225C0" w14:textId="77777777" w:rsidR="002B691D" w:rsidRPr="00A13659" w:rsidRDefault="002B691D" w:rsidP="00D93327">
            <w:pPr>
              <w:rPr>
                <w:rFonts w:ascii="Times New Roman" w:hAnsi="Times New Roman"/>
                <w:bCs/>
                <w:color w:val="000000"/>
                <w:sz w:val="24"/>
                <w:szCs w:val="24"/>
                <w:lang w:eastAsia="ro-RO"/>
              </w:rPr>
            </w:pPr>
            <w:r w:rsidRPr="00A13659">
              <w:rPr>
                <w:rFonts w:ascii="Times New Roman" w:hAnsi="Times New Roman"/>
                <w:bCs/>
                <w:color w:val="000000"/>
                <w:sz w:val="24"/>
                <w:szCs w:val="24"/>
                <w:lang w:eastAsia="ro-RO"/>
              </w:rPr>
              <w:t>2.1. Sursa proiectului de act normativ</w:t>
            </w:r>
          </w:p>
        </w:tc>
        <w:tc>
          <w:tcPr>
            <w:tcW w:w="7513" w:type="dxa"/>
            <w:tcBorders>
              <w:top w:val="single" w:sz="4" w:space="0" w:color="auto"/>
              <w:left w:val="single" w:sz="4" w:space="0" w:color="auto"/>
              <w:bottom w:val="single" w:sz="4" w:space="0" w:color="auto"/>
              <w:right w:val="single" w:sz="4" w:space="0" w:color="auto"/>
            </w:tcBorders>
          </w:tcPr>
          <w:p w14:paraId="4021BCCB" w14:textId="7BADED85" w:rsidR="00664754" w:rsidRPr="00A13659" w:rsidRDefault="002B691D" w:rsidP="00007EBE">
            <w:pPr>
              <w:pStyle w:val="Default"/>
              <w:spacing w:line="276" w:lineRule="auto"/>
              <w:jc w:val="both"/>
            </w:pPr>
            <w:r w:rsidRPr="00A13659">
              <w:rPr>
                <w:bCs/>
              </w:rPr>
              <w:t xml:space="preserve">Proiectul de act normativ </w:t>
            </w:r>
            <w:r w:rsidR="00C759F6" w:rsidRPr="00A13659">
              <w:rPr>
                <w:bCs/>
              </w:rPr>
              <w:t xml:space="preserve">este promovat din inițiativa MDLPA, </w:t>
            </w:r>
            <w:r w:rsidR="00B51BA7" w:rsidRPr="00A13659">
              <w:rPr>
                <w:bCs/>
              </w:rPr>
              <w:t>în conformitate cu prevederile Deciziei de punere a aplicare a Consi</w:t>
            </w:r>
            <w:r w:rsidR="003945EE">
              <w:rPr>
                <w:bCs/>
              </w:rPr>
              <w:t>li</w:t>
            </w:r>
            <w:r w:rsidR="00B51BA7" w:rsidRPr="00A13659">
              <w:rPr>
                <w:bCs/>
              </w:rPr>
              <w:t>ului de aprobare a evaluării modificării Planului de Redresare și Reziliență al României din data de 11 decembrie 2023 (</w:t>
            </w:r>
            <w:r w:rsidR="00664754" w:rsidRPr="00A13659">
              <w:rPr>
                <w:bCs/>
              </w:rPr>
              <w:t>CID PNRR</w:t>
            </w:r>
            <w:r w:rsidR="00B51BA7" w:rsidRPr="00A13659">
              <w:rPr>
                <w:bCs/>
              </w:rPr>
              <w:t>)</w:t>
            </w:r>
            <w:r w:rsidR="003F0547" w:rsidRPr="00A13659">
              <w:rPr>
                <w:bCs/>
              </w:rPr>
              <w:t xml:space="preserve"> </w:t>
            </w:r>
            <w:r w:rsidR="00B51BA7" w:rsidRPr="00A13659">
              <w:rPr>
                <w:bCs/>
              </w:rPr>
              <w:t xml:space="preserve">care revizuiește </w:t>
            </w:r>
            <w:r w:rsidR="003F0547" w:rsidRPr="00A13659">
              <w:rPr>
                <w:bCs/>
              </w:rPr>
              <w:t>Decizi</w:t>
            </w:r>
            <w:r w:rsidR="00B51BA7" w:rsidRPr="00A13659">
              <w:rPr>
                <w:bCs/>
              </w:rPr>
              <w:t>a</w:t>
            </w:r>
            <w:r w:rsidR="003F0547" w:rsidRPr="00A13659">
              <w:rPr>
                <w:bCs/>
              </w:rPr>
              <w:t xml:space="preserve"> de punere în aplicare a Consiliului din 29 octombrie 2021 privind aprobarea evaluării planului de redresare și reziliență</w:t>
            </w:r>
            <w:r w:rsidR="00B51BA7" w:rsidRPr="00A13659">
              <w:rPr>
                <w:bCs/>
              </w:rPr>
              <w:t xml:space="preserve"> și care include </w:t>
            </w:r>
            <w:r w:rsidR="00664754" w:rsidRPr="00A13659">
              <w:rPr>
                <w:bCs/>
              </w:rPr>
              <w:t xml:space="preserve">componenta </w:t>
            </w:r>
            <w:r w:rsidR="00B51BA7" w:rsidRPr="00A13659">
              <w:rPr>
                <w:bCs/>
              </w:rPr>
              <w:t xml:space="preserve">16 </w:t>
            </w:r>
            <w:proofErr w:type="spellStart"/>
            <w:r w:rsidR="00664754" w:rsidRPr="00A13659">
              <w:rPr>
                <w:bCs/>
              </w:rPr>
              <w:t>RePowerEU</w:t>
            </w:r>
            <w:proofErr w:type="spellEnd"/>
            <w:r w:rsidR="00B51BA7" w:rsidRPr="00A13659">
              <w:rPr>
                <w:bCs/>
              </w:rPr>
              <w:t xml:space="preserve">. Potrivit acestei componente, reforma 2 prevede ca </w:t>
            </w:r>
            <w:r w:rsidR="00664754" w:rsidRPr="00A13659">
              <w:rPr>
                <w:bCs/>
              </w:rPr>
              <w:t xml:space="preserve">până la finalul trimestrului </w:t>
            </w:r>
            <w:r w:rsidR="00182F58">
              <w:rPr>
                <w:bCs/>
              </w:rPr>
              <w:t>I</w:t>
            </w:r>
            <w:r w:rsidR="00664754" w:rsidRPr="00A13659">
              <w:rPr>
                <w:bCs/>
              </w:rPr>
              <w:t xml:space="preserve"> 2024 să fie înființate și operaționalizate 42 de ghișee unice care </w:t>
            </w:r>
            <w:r w:rsidR="00B51BA7" w:rsidRPr="00A13659">
              <w:rPr>
                <w:bCs/>
              </w:rPr>
              <w:t xml:space="preserve">oferă </w:t>
            </w:r>
            <w:r w:rsidR="00664754" w:rsidRPr="00A13659">
              <w:rPr>
                <w:bCs/>
              </w:rPr>
              <w:t xml:space="preserve">servicii de consiliere </w:t>
            </w:r>
            <w:r w:rsidR="00B51BA7" w:rsidRPr="00A13659">
              <w:rPr>
                <w:bCs/>
              </w:rPr>
              <w:t>în domeniul eficienței energetice și a producției de energie din surse regenerabile pentru prosumatori</w:t>
            </w:r>
            <w:r w:rsidR="00664754" w:rsidRPr="00A13659">
              <w:rPr>
                <w:bCs/>
              </w:rPr>
              <w:t xml:space="preserve">, câte unul în fiecare județ și unul în Municipiul București. </w:t>
            </w:r>
            <w:r w:rsidR="00664754" w:rsidRPr="00A13659">
              <w:t xml:space="preserve"> </w:t>
            </w:r>
          </w:p>
          <w:p w14:paraId="537568EC" w14:textId="6D30EFDA" w:rsidR="002B691D" w:rsidRPr="00A13659" w:rsidRDefault="002B691D" w:rsidP="00F14876">
            <w:pPr>
              <w:pStyle w:val="Default"/>
              <w:spacing w:line="276" w:lineRule="auto"/>
              <w:jc w:val="both"/>
              <w:rPr>
                <w:bCs/>
              </w:rPr>
            </w:pPr>
          </w:p>
        </w:tc>
      </w:tr>
      <w:tr w:rsidR="002B691D" w:rsidRPr="00A13659" w14:paraId="582186E0" w14:textId="77777777" w:rsidTr="00A13659">
        <w:tc>
          <w:tcPr>
            <w:tcW w:w="2693" w:type="dxa"/>
            <w:tcBorders>
              <w:top w:val="single" w:sz="4" w:space="0" w:color="auto"/>
              <w:left w:val="single" w:sz="4" w:space="0" w:color="auto"/>
              <w:bottom w:val="single" w:sz="4" w:space="0" w:color="auto"/>
              <w:right w:val="single" w:sz="4" w:space="0" w:color="auto"/>
            </w:tcBorders>
          </w:tcPr>
          <w:p w14:paraId="6F299A29" w14:textId="77777777" w:rsidR="002B691D" w:rsidRPr="00A13659" w:rsidRDefault="002B691D" w:rsidP="00D93327">
            <w:pPr>
              <w:rPr>
                <w:rFonts w:ascii="Times New Roman" w:eastAsia="Times New Roman" w:hAnsi="Times New Roman"/>
                <w:b/>
                <w:bCs/>
                <w:sz w:val="24"/>
                <w:szCs w:val="24"/>
              </w:rPr>
            </w:pPr>
            <w:r w:rsidRPr="00A13659">
              <w:rPr>
                <w:rFonts w:ascii="Times New Roman" w:eastAsia="Times New Roman" w:hAnsi="Times New Roman"/>
                <w:b/>
                <w:bCs/>
                <w:sz w:val="24"/>
                <w:szCs w:val="24"/>
              </w:rPr>
              <w:t>2.2. Descrierea situației actuale</w:t>
            </w:r>
          </w:p>
        </w:tc>
        <w:tc>
          <w:tcPr>
            <w:tcW w:w="7513" w:type="dxa"/>
            <w:tcBorders>
              <w:top w:val="single" w:sz="4" w:space="0" w:color="auto"/>
              <w:left w:val="single" w:sz="4" w:space="0" w:color="auto"/>
              <w:bottom w:val="single" w:sz="4" w:space="0" w:color="auto"/>
              <w:right w:val="single" w:sz="4" w:space="0" w:color="auto"/>
            </w:tcBorders>
          </w:tcPr>
          <w:p w14:paraId="43B7FFCE" w14:textId="2131C46F" w:rsidR="005D627E" w:rsidRPr="00A13659" w:rsidRDefault="001A1669" w:rsidP="001A1669">
            <w:pPr>
              <w:keepNext/>
              <w:jc w:val="both"/>
              <w:rPr>
                <w:rFonts w:ascii="Times New Roman" w:hAnsi="Times New Roman"/>
                <w:sz w:val="24"/>
                <w:szCs w:val="24"/>
              </w:rPr>
            </w:pPr>
            <w:r w:rsidRPr="00A13659">
              <w:rPr>
                <w:rFonts w:ascii="Times New Roman" w:hAnsi="Times New Roman"/>
                <w:sz w:val="24"/>
                <w:szCs w:val="24"/>
              </w:rPr>
              <w:t>Pentru a ajuta la abordarea provocărilor energetice cu care se confruntă în prezent, România a inclus în</w:t>
            </w:r>
            <w:r w:rsidR="005D627E" w:rsidRPr="00A13659">
              <w:rPr>
                <w:rFonts w:ascii="Times New Roman" w:hAnsi="Times New Roman"/>
                <w:sz w:val="24"/>
                <w:szCs w:val="24"/>
              </w:rPr>
              <w:t xml:space="preserve"> PNRR </w:t>
            </w:r>
            <w:r w:rsidR="00B51BA7" w:rsidRPr="00A13659">
              <w:rPr>
                <w:rFonts w:ascii="Times New Roman" w:hAnsi="Times New Roman"/>
                <w:sz w:val="24"/>
                <w:szCs w:val="24"/>
              </w:rPr>
              <w:t xml:space="preserve">o nouă componentă 16 </w:t>
            </w:r>
            <w:proofErr w:type="spellStart"/>
            <w:r w:rsidRPr="00A13659">
              <w:rPr>
                <w:rFonts w:ascii="Times New Roman" w:hAnsi="Times New Roman"/>
                <w:sz w:val="24"/>
                <w:szCs w:val="24"/>
              </w:rPr>
              <w:t>REPowerEU</w:t>
            </w:r>
            <w:proofErr w:type="spellEnd"/>
            <w:r w:rsidRPr="00A13659">
              <w:rPr>
                <w:rFonts w:ascii="Times New Roman" w:hAnsi="Times New Roman"/>
                <w:sz w:val="24"/>
                <w:szCs w:val="24"/>
              </w:rPr>
              <w:t>. Măsurile propuse</w:t>
            </w:r>
            <w:r w:rsidR="00963CDE" w:rsidRPr="00A13659">
              <w:rPr>
                <w:rFonts w:ascii="Times New Roman" w:hAnsi="Times New Roman"/>
                <w:sz w:val="24"/>
                <w:szCs w:val="24"/>
              </w:rPr>
              <w:t xml:space="preserve"> în cadrul acesteia </w:t>
            </w:r>
            <w:r w:rsidRPr="00A13659">
              <w:rPr>
                <w:rFonts w:ascii="Times New Roman" w:hAnsi="Times New Roman"/>
                <w:sz w:val="24"/>
                <w:szCs w:val="24"/>
              </w:rPr>
              <w:t>includ două reforme și șapte</w:t>
            </w:r>
            <w:r w:rsidR="005D627E" w:rsidRPr="00A13659">
              <w:rPr>
                <w:rFonts w:ascii="Times New Roman" w:hAnsi="Times New Roman"/>
                <w:sz w:val="24"/>
                <w:szCs w:val="24"/>
              </w:rPr>
              <w:t xml:space="preserve"> </w:t>
            </w:r>
            <w:r w:rsidR="00963CDE" w:rsidRPr="00A13659">
              <w:rPr>
                <w:rFonts w:ascii="Times New Roman" w:hAnsi="Times New Roman"/>
                <w:sz w:val="24"/>
                <w:szCs w:val="24"/>
              </w:rPr>
              <w:t>investiții</w:t>
            </w:r>
            <w:r w:rsidRPr="00A13659">
              <w:rPr>
                <w:rFonts w:ascii="Times New Roman" w:hAnsi="Times New Roman"/>
                <w:sz w:val="24"/>
                <w:szCs w:val="24"/>
              </w:rPr>
              <w:t xml:space="preserve">, structurate pe </w:t>
            </w:r>
            <w:r w:rsidR="00963CDE" w:rsidRPr="00A13659">
              <w:rPr>
                <w:rFonts w:ascii="Times New Roman" w:hAnsi="Times New Roman"/>
                <w:sz w:val="24"/>
                <w:szCs w:val="24"/>
              </w:rPr>
              <w:t>următoarele</w:t>
            </w:r>
            <w:r w:rsidRPr="00A13659">
              <w:rPr>
                <w:rFonts w:ascii="Times New Roman" w:hAnsi="Times New Roman"/>
                <w:sz w:val="24"/>
                <w:szCs w:val="24"/>
              </w:rPr>
              <w:t xml:space="preserve"> domenii tematice: </w:t>
            </w:r>
          </w:p>
          <w:p w14:paraId="6C91CCA1" w14:textId="13A73DA4" w:rsidR="005D627E" w:rsidRPr="00A13659" w:rsidRDefault="001A1669" w:rsidP="001A1669">
            <w:pPr>
              <w:pStyle w:val="ListParagraph"/>
              <w:keepNext/>
              <w:numPr>
                <w:ilvl w:val="0"/>
                <w:numId w:val="26"/>
              </w:numPr>
              <w:jc w:val="both"/>
              <w:rPr>
                <w:rFonts w:ascii="Times New Roman" w:hAnsi="Times New Roman"/>
                <w:sz w:val="24"/>
                <w:szCs w:val="24"/>
              </w:rPr>
            </w:pPr>
            <w:r w:rsidRPr="00A13659">
              <w:rPr>
                <w:rFonts w:ascii="Times New Roman" w:hAnsi="Times New Roman"/>
                <w:sz w:val="24"/>
                <w:szCs w:val="24"/>
              </w:rPr>
              <w:t>energie si procese de autorizare cu</w:t>
            </w:r>
            <w:r w:rsidR="005D627E" w:rsidRPr="00A13659">
              <w:rPr>
                <w:rFonts w:ascii="Times New Roman" w:hAnsi="Times New Roman"/>
                <w:sz w:val="24"/>
                <w:szCs w:val="24"/>
              </w:rPr>
              <w:t xml:space="preserve"> </w:t>
            </w:r>
            <w:r w:rsidRPr="00A13659">
              <w:rPr>
                <w:rFonts w:ascii="Times New Roman" w:hAnsi="Times New Roman"/>
                <w:sz w:val="24"/>
                <w:szCs w:val="24"/>
              </w:rPr>
              <w:t>o reformă care vizează facilitarea identificării zonelor de accelerare, completată de două</w:t>
            </w:r>
            <w:r w:rsidR="005D627E" w:rsidRPr="00A13659">
              <w:rPr>
                <w:rFonts w:ascii="Times New Roman" w:hAnsi="Times New Roman"/>
                <w:sz w:val="24"/>
                <w:szCs w:val="24"/>
              </w:rPr>
              <w:t xml:space="preserve"> </w:t>
            </w:r>
            <w:r w:rsidRPr="00A13659">
              <w:rPr>
                <w:rFonts w:ascii="Times New Roman" w:hAnsi="Times New Roman"/>
                <w:sz w:val="24"/>
                <w:szCs w:val="24"/>
              </w:rPr>
              <w:t>investiții pentru instalarea de energie regenerabilă suplimentară;</w:t>
            </w:r>
          </w:p>
          <w:p w14:paraId="6C2E3D1C" w14:textId="794F2750" w:rsidR="005D627E" w:rsidRPr="00A13659" w:rsidRDefault="001A1669" w:rsidP="001A1669">
            <w:pPr>
              <w:pStyle w:val="ListParagraph"/>
              <w:keepNext/>
              <w:numPr>
                <w:ilvl w:val="0"/>
                <w:numId w:val="26"/>
              </w:numPr>
              <w:jc w:val="both"/>
              <w:rPr>
                <w:rFonts w:ascii="Times New Roman" w:hAnsi="Times New Roman"/>
                <w:sz w:val="24"/>
                <w:szCs w:val="24"/>
              </w:rPr>
            </w:pPr>
            <w:r w:rsidRPr="00A13659">
              <w:rPr>
                <w:rFonts w:ascii="Times New Roman" w:hAnsi="Times New Roman"/>
                <w:sz w:val="24"/>
                <w:szCs w:val="24"/>
              </w:rPr>
              <w:t>renovarea clădirilor cu eficiență energetică și</w:t>
            </w:r>
            <w:r w:rsidR="005D627E" w:rsidRPr="00A13659">
              <w:rPr>
                <w:rFonts w:ascii="Times New Roman" w:hAnsi="Times New Roman"/>
                <w:sz w:val="24"/>
                <w:szCs w:val="24"/>
              </w:rPr>
              <w:t xml:space="preserve"> </w:t>
            </w:r>
            <w:r w:rsidRPr="00A13659">
              <w:rPr>
                <w:rFonts w:ascii="Times New Roman" w:hAnsi="Times New Roman"/>
                <w:sz w:val="24"/>
                <w:szCs w:val="24"/>
              </w:rPr>
              <w:t>instalarea de panouri solare pentru prosumatori, cu trei noi investiții cu accent pe consumatorii vulnerabili de energie și pe gospodăriile afectate de sărăcia energetică,</w:t>
            </w:r>
            <w:r w:rsidR="00963CDE" w:rsidRPr="00A13659">
              <w:rPr>
                <w:rFonts w:ascii="Times New Roman" w:hAnsi="Times New Roman"/>
                <w:sz w:val="24"/>
                <w:szCs w:val="24"/>
              </w:rPr>
              <w:t xml:space="preserve"> completată de o reformă pentru organizarea și punerea </w:t>
            </w:r>
            <w:r w:rsidRPr="00A13659">
              <w:rPr>
                <w:rFonts w:ascii="Times New Roman" w:hAnsi="Times New Roman"/>
                <w:sz w:val="24"/>
                <w:szCs w:val="24"/>
              </w:rPr>
              <w:t xml:space="preserve">în funcțiune </w:t>
            </w:r>
            <w:r w:rsidR="00963CDE" w:rsidRPr="00A13659">
              <w:rPr>
                <w:rFonts w:ascii="Times New Roman" w:hAnsi="Times New Roman"/>
                <w:sz w:val="24"/>
                <w:szCs w:val="24"/>
              </w:rPr>
              <w:t xml:space="preserve">a 42 de </w:t>
            </w:r>
            <w:r w:rsidRPr="00A13659">
              <w:rPr>
                <w:rFonts w:ascii="Times New Roman" w:hAnsi="Times New Roman"/>
                <w:sz w:val="24"/>
                <w:szCs w:val="24"/>
              </w:rPr>
              <w:t>ghișee unice, dedicate furnizării</w:t>
            </w:r>
            <w:r w:rsidR="005D627E" w:rsidRPr="00A13659">
              <w:rPr>
                <w:rFonts w:ascii="Times New Roman" w:hAnsi="Times New Roman"/>
                <w:sz w:val="24"/>
                <w:szCs w:val="24"/>
              </w:rPr>
              <w:t xml:space="preserve"> de i</w:t>
            </w:r>
            <w:r w:rsidRPr="00A13659">
              <w:rPr>
                <w:rFonts w:ascii="Times New Roman" w:hAnsi="Times New Roman"/>
                <w:sz w:val="24"/>
                <w:szCs w:val="24"/>
              </w:rPr>
              <w:t xml:space="preserve">nformare </w:t>
            </w:r>
            <w:r w:rsidR="00182F58">
              <w:rPr>
                <w:rFonts w:ascii="Times New Roman" w:hAnsi="Times New Roman"/>
                <w:sz w:val="24"/>
                <w:szCs w:val="24"/>
              </w:rPr>
              <w:t>ș</w:t>
            </w:r>
            <w:r w:rsidRPr="00A13659">
              <w:rPr>
                <w:rFonts w:ascii="Times New Roman" w:hAnsi="Times New Roman"/>
                <w:sz w:val="24"/>
                <w:szCs w:val="24"/>
              </w:rPr>
              <w:t>i asisten</w:t>
            </w:r>
            <w:r w:rsidR="005D627E" w:rsidRPr="00A13659">
              <w:rPr>
                <w:rFonts w:ascii="Times New Roman" w:hAnsi="Times New Roman"/>
                <w:sz w:val="24"/>
                <w:szCs w:val="24"/>
              </w:rPr>
              <w:t>ță</w:t>
            </w:r>
            <w:r w:rsidRPr="00A13659">
              <w:rPr>
                <w:rFonts w:ascii="Times New Roman" w:hAnsi="Times New Roman"/>
                <w:sz w:val="24"/>
                <w:szCs w:val="24"/>
              </w:rPr>
              <w:t xml:space="preserve"> persoanelor private pentru instalarea energiei </w:t>
            </w:r>
            <w:r w:rsidRPr="00A13659">
              <w:rPr>
                <w:rFonts w:ascii="Times New Roman" w:hAnsi="Times New Roman"/>
                <w:sz w:val="24"/>
                <w:szCs w:val="24"/>
              </w:rPr>
              <w:lastRenderedPageBreak/>
              <w:t>regenerabile si p</w:t>
            </w:r>
            <w:r w:rsidR="005D627E" w:rsidRPr="00A13659">
              <w:rPr>
                <w:rFonts w:ascii="Times New Roman" w:hAnsi="Times New Roman"/>
                <w:sz w:val="24"/>
                <w:szCs w:val="24"/>
              </w:rPr>
              <w:t>entru renovări</w:t>
            </w:r>
            <w:r w:rsidRPr="00A13659">
              <w:rPr>
                <w:rFonts w:ascii="Times New Roman" w:hAnsi="Times New Roman"/>
                <w:sz w:val="24"/>
                <w:szCs w:val="24"/>
              </w:rPr>
              <w:t xml:space="preserve"> eficiente energetic</w:t>
            </w:r>
            <w:r w:rsidR="00963CDE" w:rsidRPr="00A13659">
              <w:rPr>
                <w:rFonts w:ascii="Times New Roman" w:hAnsi="Times New Roman"/>
                <w:sz w:val="24"/>
                <w:szCs w:val="24"/>
              </w:rPr>
              <w:t xml:space="preserve"> la nivelul clădirilor de locuit</w:t>
            </w:r>
            <w:r w:rsidRPr="00A13659">
              <w:rPr>
                <w:rFonts w:ascii="Times New Roman" w:hAnsi="Times New Roman"/>
                <w:sz w:val="24"/>
                <w:szCs w:val="24"/>
              </w:rPr>
              <w:t>;</w:t>
            </w:r>
          </w:p>
          <w:p w14:paraId="5C8D7609" w14:textId="795E3DD7" w:rsidR="00963CDE" w:rsidRPr="00A13659" w:rsidRDefault="005D627E" w:rsidP="001A1669">
            <w:pPr>
              <w:pStyle w:val="ListParagraph"/>
              <w:keepNext/>
              <w:numPr>
                <w:ilvl w:val="0"/>
                <w:numId w:val="26"/>
              </w:numPr>
              <w:jc w:val="both"/>
              <w:rPr>
                <w:rFonts w:ascii="Times New Roman" w:hAnsi="Times New Roman"/>
                <w:sz w:val="24"/>
                <w:szCs w:val="24"/>
              </w:rPr>
            </w:pPr>
            <w:r w:rsidRPr="00A13659">
              <w:rPr>
                <w:rFonts w:ascii="Times New Roman" w:hAnsi="Times New Roman"/>
                <w:sz w:val="24"/>
                <w:szCs w:val="24"/>
              </w:rPr>
              <w:t>Formare profesională pentru</w:t>
            </w:r>
            <w:r w:rsidR="00FB496F" w:rsidRPr="00A13659">
              <w:rPr>
                <w:rFonts w:ascii="Times New Roman" w:hAnsi="Times New Roman"/>
                <w:sz w:val="24"/>
                <w:szCs w:val="24"/>
              </w:rPr>
              <w:t xml:space="preserve"> dobândirea de competențe verzi</w:t>
            </w:r>
            <w:r w:rsidRPr="00A13659">
              <w:rPr>
                <w:rFonts w:ascii="Times New Roman" w:hAnsi="Times New Roman"/>
                <w:sz w:val="24"/>
                <w:szCs w:val="24"/>
              </w:rPr>
              <w:t xml:space="preserve"> </w:t>
            </w:r>
            <w:r w:rsidR="001A1669" w:rsidRPr="00A13659">
              <w:rPr>
                <w:rFonts w:ascii="Times New Roman" w:hAnsi="Times New Roman"/>
                <w:sz w:val="24"/>
                <w:szCs w:val="24"/>
              </w:rPr>
              <w:t xml:space="preserve">și </w:t>
            </w:r>
            <w:r w:rsidR="00FB496F" w:rsidRPr="00A13659">
              <w:rPr>
                <w:rFonts w:ascii="Times New Roman" w:hAnsi="Times New Roman"/>
                <w:sz w:val="24"/>
                <w:szCs w:val="24"/>
              </w:rPr>
              <w:t>eficientizarea, modernizarea și digitalizarea rețelei naționale de transport a energiei electrice</w:t>
            </w:r>
            <w:r w:rsidR="001A1669" w:rsidRPr="00A13659">
              <w:rPr>
                <w:rFonts w:ascii="Times New Roman" w:hAnsi="Times New Roman"/>
                <w:sz w:val="24"/>
                <w:szCs w:val="24"/>
              </w:rPr>
              <w:t>.</w:t>
            </w:r>
          </w:p>
          <w:p w14:paraId="7E37C5BA" w14:textId="6CA41275" w:rsidR="001A1669" w:rsidRPr="00A13659" w:rsidRDefault="001A1669" w:rsidP="00963CDE">
            <w:pPr>
              <w:keepNext/>
              <w:jc w:val="both"/>
              <w:rPr>
                <w:rFonts w:ascii="Times New Roman" w:hAnsi="Times New Roman"/>
                <w:sz w:val="24"/>
                <w:szCs w:val="24"/>
              </w:rPr>
            </w:pPr>
            <w:r w:rsidRPr="00A13659">
              <w:rPr>
                <w:rFonts w:ascii="Times New Roman" w:hAnsi="Times New Roman"/>
                <w:sz w:val="24"/>
                <w:szCs w:val="24"/>
              </w:rPr>
              <w:t>Se așteaptă ca implementarea acestor măsuri să contribuie la sprijinirea</w:t>
            </w:r>
            <w:r w:rsidR="005D627E" w:rsidRPr="00A13659">
              <w:rPr>
                <w:rFonts w:ascii="Times New Roman" w:hAnsi="Times New Roman"/>
                <w:sz w:val="24"/>
                <w:szCs w:val="24"/>
              </w:rPr>
              <w:t xml:space="preserve"> </w:t>
            </w:r>
            <w:r w:rsidRPr="00A13659">
              <w:rPr>
                <w:rFonts w:ascii="Times New Roman" w:hAnsi="Times New Roman"/>
                <w:sz w:val="24"/>
                <w:szCs w:val="24"/>
              </w:rPr>
              <w:t>obiectivele prevăzute la articolul 21c alineatul (3) din Regulamentul</w:t>
            </w:r>
            <w:r w:rsidR="00FB496F" w:rsidRPr="00A13659">
              <w:rPr>
                <w:rFonts w:ascii="Times New Roman" w:hAnsi="Times New Roman"/>
                <w:sz w:val="24"/>
                <w:szCs w:val="24"/>
              </w:rPr>
              <w:t xml:space="preserve"> (UE) 2021/241 privind M</w:t>
            </w:r>
            <w:r w:rsidRPr="00A13659">
              <w:rPr>
                <w:rFonts w:ascii="Times New Roman" w:hAnsi="Times New Roman"/>
                <w:sz w:val="24"/>
                <w:szCs w:val="24"/>
              </w:rPr>
              <w:t>RR.</w:t>
            </w:r>
          </w:p>
          <w:p w14:paraId="1090BFAF" w14:textId="2E7D9BE0" w:rsidR="00FB496F" w:rsidRPr="00A13659" w:rsidRDefault="005D627E" w:rsidP="00FB496F">
            <w:pPr>
              <w:keepNext/>
              <w:jc w:val="both"/>
              <w:rPr>
                <w:rFonts w:ascii="Times New Roman" w:hAnsi="Times New Roman"/>
                <w:sz w:val="24"/>
                <w:szCs w:val="24"/>
              </w:rPr>
            </w:pPr>
            <w:r w:rsidRPr="00A13659">
              <w:rPr>
                <w:rFonts w:ascii="Times New Roman" w:hAnsi="Times New Roman"/>
                <w:sz w:val="24"/>
                <w:szCs w:val="24"/>
              </w:rPr>
              <w:t xml:space="preserve">Reformele și investițiile </w:t>
            </w:r>
            <w:r w:rsidR="00FB496F" w:rsidRPr="00A13659">
              <w:rPr>
                <w:rFonts w:ascii="Times New Roman" w:hAnsi="Times New Roman"/>
                <w:sz w:val="24"/>
                <w:szCs w:val="24"/>
              </w:rPr>
              <w:t xml:space="preserve">componentei 16 contribuie la </w:t>
            </w:r>
            <w:r w:rsidR="00FB496F" w:rsidRPr="00A13659">
              <w:rPr>
                <w:rFonts w:ascii="Times New Roman" w:hAnsi="Times New Roman"/>
                <w:iCs/>
                <w:sz w:val="24"/>
                <w:szCs w:val="24"/>
              </w:rPr>
              <w:t xml:space="preserve">creșterea rezilienței și independenței energetice a României prin creșterea ponderii producției de energie electrică din surse regenerabile, (în principal solar, dar și eolian) atât la persoanele fizice, cât și la operatori economici, decarbonizarea sectorului rezidențial prin creșterea eficienței energetice a clădirilor, inclusiv pentru </w:t>
            </w:r>
            <w:r w:rsidR="003945EE" w:rsidRPr="00A13659">
              <w:rPr>
                <w:rFonts w:ascii="Times New Roman" w:hAnsi="Times New Roman"/>
                <w:iCs/>
                <w:sz w:val="24"/>
                <w:szCs w:val="24"/>
              </w:rPr>
              <w:t>populația</w:t>
            </w:r>
            <w:r w:rsidR="00FB496F" w:rsidRPr="00A13659">
              <w:rPr>
                <w:rFonts w:ascii="Times New Roman" w:hAnsi="Times New Roman"/>
                <w:iCs/>
                <w:sz w:val="24"/>
                <w:szCs w:val="24"/>
              </w:rPr>
              <w:t xml:space="preserve"> vulnerabilă, dezvoltarea și digitalizarea capacităților de transport, precum și, calificarea resurselor umane în raport cu cerințele specifice sectorului de energie regenerabilă.</w:t>
            </w:r>
          </w:p>
          <w:p w14:paraId="2E38B64F" w14:textId="1737C678" w:rsidR="00C1428B" w:rsidRPr="00A13659" w:rsidRDefault="00C1428B" w:rsidP="00C1428B">
            <w:pPr>
              <w:keepNext/>
              <w:jc w:val="both"/>
              <w:rPr>
                <w:rFonts w:ascii="Times New Roman" w:hAnsi="Times New Roman"/>
                <w:sz w:val="24"/>
                <w:szCs w:val="24"/>
              </w:rPr>
            </w:pPr>
            <w:r w:rsidRPr="00A13659">
              <w:rPr>
                <w:rFonts w:ascii="Times New Roman" w:hAnsi="Times New Roman"/>
                <w:sz w:val="24"/>
                <w:szCs w:val="24"/>
              </w:rPr>
              <w:t xml:space="preserve">Luarea unor măsuri urgente prin adoptarea actului normativ </w:t>
            </w:r>
            <w:r w:rsidR="00FB496F" w:rsidRPr="00A13659">
              <w:rPr>
                <w:rFonts w:ascii="Times New Roman" w:hAnsi="Times New Roman"/>
                <w:sz w:val="24"/>
                <w:szCs w:val="24"/>
              </w:rPr>
              <w:t>con</w:t>
            </w:r>
            <w:r w:rsidRPr="00A13659">
              <w:rPr>
                <w:rFonts w:ascii="Times New Roman" w:hAnsi="Times New Roman"/>
                <w:sz w:val="24"/>
                <w:szCs w:val="24"/>
              </w:rPr>
              <w:t xml:space="preserve">duce </w:t>
            </w:r>
            <w:r w:rsidR="00FB496F" w:rsidRPr="00A13659">
              <w:rPr>
                <w:rFonts w:ascii="Times New Roman" w:hAnsi="Times New Roman"/>
                <w:sz w:val="24"/>
                <w:szCs w:val="24"/>
              </w:rPr>
              <w:t xml:space="preserve">la </w:t>
            </w:r>
            <w:r w:rsidR="00963CDE" w:rsidRPr="00A13659">
              <w:rPr>
                <w:rFonts w:ascii="Times New Roman" w:hAnsi="Times New Roman"/>
                <w:sz w:val="24"/>
                <w:szCs w:val="24"/>
              </w:rPr>
              <w:t xml:space="preserve">asigurarea în termenul asumat a </w:t>
            </w:r>
            <w:r w:rsidRPr="00A13659">
              <w:rPr>
                <w:rFonts w:ascii="Times New Roman" w:hAnsi="Times New Roman"/>
                <w:sz w:val="24"/>
                <w:szCs w:val="24"/>
              </w:rPr>
              <w:t xml:space="preserve">implementării </w:t>
            </w:r>
            <w:r w:rsidR="003945EE" w:rsidRPr="00A13659">
              <w:rPr>
                <w:rFonts w:ascii="Times New Roman" w:hAnsi="Times New Roman"/>
                <w:sz w:val="24"/>
                <w:szCs w:val="24"/>
              </w:rPr>
              <w:t>investițiilor</w:t>
            </w:r>
            <w:r w:rsidRPr="00A13659">
              <w:rPr>
                <w:rFonts w:ascii="Times New Roman" w:hAnsi="Times New Roman"/>
                <w:sz w:val="24"/>
                <w:szCs w:val="24"/>
              </w:rPr>
              <w:t xml:space="preserve">, respectiv la atingerea </w:t>
            </w:r>
            <w:r w:rsidR="003945EE" w:rsidRPr="00A13659">
              <w:rPr>
                <w:rFonts w:ascii="Times New Roman" w:hAnsi="Times New Roman"/>
                <w:sz w:val="24"/>
                <w:szCs w:val="24"/>
              </w:rPr>
              <w:t>țintelor</w:t>
            </w:r>
            <w:r w:rsidRPr="00A13659">
              <w:rPr>
                <w:rFonts w:ascii="Times New Roman" w:hAnsi="Times New Roman"/>
                <w:sz w:val="24"/>
                <w:szCs w:val="24"/>
              </w:rPr>
              <w:t xml:space="preserve"> </w:t>
            </w:r>
            <w:r w:rsidR="003945EE" w:rsidRPr="00A13659">
              <w:rPr>
                <w:rFonts w:ascii="Times New Roman" w:hAnsi="Times New Roman"/>
                <w:sz w:val="24"/>
                <w:szCs w:val="24"/>
              </w:rPr>
              <w:t>și</w:t>
            </w:r>
            <w:r w:rsidRPr="00A13659">
              <w:rPr>
                <w:rFonts w:ascii="Times New Roman" w:hAnsi="Times New Roman"/>
                <w:sz w:val="24"/>
                <w:szCs w:val="24"/>
              </w:rPr>
              <w:t xml:space="preserve"> jaloanelor asumate în cadrul Planului Național de Redresare și Reziliență.</w:t>
            </w:r>
          </w:p>
          <w:p w14:paraId="0B9AC9CC" w14:textId="6D651002" w:rsidR="00C1428B" w:rsidRPr="00A13659" w:rsidRDefault="00C1428B" w:rsidP="00C1428B">
            <w:pPr>
              <w:keepNext/>
              <w:jc w:val="both"/>
              <w:rPr>
                <w:rFonts w:ascii="Times New Roman" w:hAnsi="Times New Roman"/>
                <w:sz w:val="24"/>
                <w:szCs w:val="24"/>
              </w:rPr>
            </w:pPr>
            <w:r w:rsidRPr="00A13659">
              <w:rPr>
                <w:rFonts w:ascii="Times New Roman" w:hAnsi="Times New Roman"/>
                <w:sz w:val="24"/>
                <w:szCs w:val="24"/>
              </w:rPr>
              <w:t>Modernizarea României cu ajutorul Mecanismului de Redresare și Reziliență (MRR) este o șansă istorică, un proiect național care aduce reformele necesare dezvoltării reale a unei țări europene din era verde și digitală.</w:t>
            </w:r>
          </w:p>
          <w:p w14:paraId="4C3C512E" w14:textId="77777777" w:rsidR="00C1428B" w:rsidRPr="00A13659" w:rsidRDefault="00C1428B" w:rsidP="00C1428B">
            <w:pPr>
              <w:keepNext/>
              <w:jc w:val="both"/>
              <w:rPr>
                <w:rFonts w:ascii="Times New Roman" w:hAnsi="Times New Roman"/>
                <w:sz w:val="24"/>
                <w:szCs w:val="24"/>
              </w:rPr>
            </w:pPr>
            <w:r w:rsidRPr="00A13659">
              <w:rPr>
                <w:rFonts w:ascii="Times New Roman" w:hAnsi="Times New Roman"/>
                <w:sz w:val="24"/>
                <w:szCs w:val="24"/>
              </w:rPr>
              <w:t xml:space="preserve">Planul Național de Redresare și Reziliență al României (PNRR) este conceput astfel încât să asigure un echilibru optim între prioritățile Uniunii Europene și necesitățile de dezvoltare ale României, în contextul recuperării după criza COVID-19 care a afectat semnificativ țara, așa cum a afectat întreaga Uniune Europeană și întreaga lume.  </w:t>
            </w:r>
          </w:p>
          <w:p w14:paraId="410322C9" w14:textId="77777777" w:rsidR="00C1428B" w:rsidRPr="00A13659" w:rsidRDefault="00C1428B" w:rsidP="00C1428B">
            <w:pPr>
              <w:keepNext/>
              <w:jc w:val="both"/>
              <w:rPr>
                <w:rFonts w:ascii="Times New Roman" w:hAnsi="Times New Roman"/>
                <w:sz w:val="24"/>
                <w:szCs w:val="24"/>
              </w:rPr>
            </w:pPr>
            <w:r w:rsidRPr="00A13659">
              <w:rPr>
                <w:rFonts w:ascii="Times New Roman" w:hAnsi="Times New Roman"/>
                <w:sz w:val="24"/>
                <w:szCs w:val="24"/>
              </w:rPr>
              <w:t xml:space="preserve">Obiectivul general al PNRR al României este corelat în mod direct cu Obiectivul general al MRR, așa cum este inclus în Regulamentul 2021/241 al Parlamentului European și al Consiliului, din 12 februarie 2021, art.4. Astfel, obiectivul general al PNRR al României este dezvoltarea României prin realizarea unor programe și proiecte esențiale, care să sprijine reziliența, nivelul de pregătire pentru situații de criză, capacitatea de adaptare și potențialul de creștere, prin reforme majore și investiții cheie cu fonduri din Mecanismul de Redresare și Reziliență.   </w:t>
            </w:r>
          </w:p>
          <w:p w14:paraId="472AFD5A" w14:textId="4E810399" w:rsidR="00963CDE" w:rsidRPr="00A13659" w:rsidRDefault="00C1428B" w:rsidP="00963CDE">
            <w:pPr>
              <w:keepNext/>
              <w:jc w:val="both"/>
              <w:rPr>
                <w:rFonts w:ascii="Times New Roman" w:hAnsi="Times New Roman"/>
                <w:sz w:val="24"/>
                <w:szCs w:val="24"/>
              </w:rPr>
            </w:pPr>
            <w:r w:rsidRPr="00A13659">
              <w:rPr>
                <w:rFonts w:ascii="Times New Roman" w:hAnsi="Times New Roman"/>
                <w:sz w:val="24"/>
                <w:szCs w:val="24"/>
              </w:rPr>
              <w:t xml:space="preserve">Obiectivul specific al PNRR este și el corelat cu cel al mecanismului, detaliat în Regulament, și anume de a atrage fondurile puse la dispoziție de Uniunea Europeană prin </w:t>
            </w:r>
            <w:proofErr w:type="spellStart"/>
            <w:r w:rsidRPr="00A13659">
              <w:rPr>
                <w:rFonts w:ascii="Times New Roman" w:hAnsi="Times New Roman"/>
                <w:sz w:val="24"/>
                <w:szCs w:val="24"/>
              </w:rPr>
              <w:t>NextGenerationEU</w:t>
            </w:r>
            <w:proofErr w:type="spellEnd"/>
            <w:r w:rsidRPr="00A13659">
              <w:rPr>
                <w:rFonts w:ascii="Times New Roman" w:hAnsi="Times New Roman"/>
                <w:sz w:val="24"/>
                <w:szCs w:val="24"/>
              </w:rPr>
              <w:t xml:space="preserve"> în vederea atingerii jaloanelor și a țintelor în materie de reforme și investiții.</w:t>
            </w:r>
            <w:r w:rsidR="00182F58">
              <w:rPr>
                <w:rFonts w:ascii="Times New Roman" w:hAnsi="Times New Roman"/>
                <w:sz w:val="24"/>
                <w:szCs w:val="24"/>
              </w:rPr>
              <w:t xml:space="preserve"> </w:t>
            </w:r>
            <w:r w:rsidR="00963CDE" w:rsidRPr="00A13659">
              <w:rPr>
                <w:rFonts w:ascii="Times New Roman" w:hAnsi="Times New Roman"/>
                <w:sz w:val="24"/>
                <w:szCs w:val="24"/>
              </w:rPr>
              <w:t>În prezent, autoritățile locale nu dețin o structură dedicată care să asigure informații coordonate cetățenilor, referitoare la posibilitățile de renovare energetică a clădirilor de locuit și instalarea de surse de energie regenerabilă.</w:t>
            </w:r>
          </w:p>
          <w:p w14:paraId="2FAC89C3" w14:textId="653CF182" w:rsidR="00963CDE" w:rsidRPr="00A13659" w:rsidRDefault="00963CDE" w:rsidP="00963CDE">
            <w:pPr>
              <w:keepNext/>
              <w:jc w:val="both"/>
              <w:rPr>
                <w:rFonts w:ascii="Times New Roman" w:hAnsi="Times New Roman"/>
                <w:sz w:val="24"/>
                <w:szCs w:val="24"/>
              </w:rPr>
            </w:pPr>
            <w:r w:rsidRPr="00A13659">
              <w:rPr>
                <w:rFonts w:ascii="Times New Roman" w:hAnsi="Times New Roman"/>
                <w:sz w:val="24"/>
                <w:szCs w:val="24"/>
              </w:rPr>
              <w:lastRenderedPageBreak/>
              <w:t>Deși există numeroase instrumente sau oportunități de finanțare, atât finanțate din fonduri UE , buget de stat sau din fondul de mediu, cât și (în general în marile municipii) asigurate de autoritățile administrației publice locale pe baza de accesare directă de credite, informația nu ajunge facil direct la cetățeni, fiind necesară accesarea unor surse numeroase de informații.</w:t>
            </w:r>
          </w:p>
          <w:p w14:paraId="67862DB0" w14:textId="6E0A00A2" w:rsidR="00963CDE" w:rsidRPr="00A13659" w:rsidRDefault="00963CDE" w:rsidP="00963CDE">
            <w:pPr>
              <w:keepNext/>
              <w:jc w:val="both"/>
              <w:rPr>
                <w:rFonts w:ascii="Times New Roman" w:hAnsi="Times New Roman"/>
                <w:sz w:val="24"/>
                <w:szCs w:val="24"/>
              </w:rPr>
            </w:pPr>
            <w:r w:rsidRPr="00A13659">
              <w:rPr>
                <w:rFonts w:ascii="Times New Roman" w:hAnsi="Times New Roman"/>
                <w:sz w:val="24"/>
                <w:szCs w:val="24"/>
              </w:rPr>
              <w:t>Totodată, legislația privind calitatea în construcții și performanța energetică a clădirilor, instituie o s</w:t>
            </w:r>
            <w:r w:rsidR="0070194D" w:rsidRPr="00A13659">
              <w:rPr>
                <w:rFonts w:ascii="Times New Roman" w:hAnsi="Times New Roman"/>
                <w:sz w:val="24"/>
                <w:szCs w:val="24"/>
              </w:rPr>
              <w:t xml:space="preserve">erie de obligații specifice și </w:t>
            </w:r>
            <w:r w:rsidRPr="00A13659">
              <w:rPr>
                <w:rFonts w:ascii="Times New Roman" w:hAnsi="Times New Roman"/>
                <w:sz w:val="24"/>
                <w:szCs w:val="24"/>
              </w:rPr>
              <w:t xml:space="preserve">conferă roluri precise specialiștilor care pot întocmi anumite părți ale proiectelor (expertiză tehnică, audit energetic, </w:t>
            </w:r>
            <w:r w:rsidR="0070194D" w:rsidRPr="00A13659">
              <w:rPr>
                <w:rFonts w:ascii="Times New Roman" w:hAnsi="Times New Roman"/>
                <w:sz w:val="24"/>
                <w:szCs w:val="24"/>
              </w:rPr>
              <w:t>proiectare de arhitectură, de instalații și structurală ) și stabilește obligații specifice privind utilizarea materialelor și produselor pentru construcții, informații ce nu sunt familiare pentru toți cetățenii.</w:t>
            </w:r>
          </w:p>
          <w:p w14:paraId="511B97B2" w14:textId="47655CC3" w:rsidR="0070194D" w:rsidRPr="00A13659" w:rsidRDefault="0070194D" w:rsidP="00963CDE">
            <w:pPr>
              <w:keepNext/>
              <w:jc w:val="both"/>
              <w:rPr>
                <w:rFonts w:ascii="Times New Roman" w:hAnsi="Times New Roman"/>
                <w:sz w:val="24"/>
                <w:szCs w:val="24"/>
              </w:rPr>
            </w:pPr>
            <w:r w:rsidRPr="00A13659">
              <w:rPr>
                <w:rFonts w:ascii="Times New Roman" w:hAnsi="Times New Roman"/>
                <w:sz w:val="24"/>
                <w:szCs w:val="24"/>
              </w:rPr>
              <w:t>În egală măsură, prin intermediul versiunii revizuite a PNRR, se propune impleme</w:t>
            </w:r>
            <w:r w:rsidR="003D0434" w:rsidRPr="00A13659">
              <w:rPr>
                <w:rFonts w:ascii="Times New Roman" w:hAnsi="Times New Roman"/>
                <w:sz w:val="24"/>
                <w:szCs w:val="24"/>
              </w:rPr>
              <w:t>ntarea a două scheme de sprijin, una de acordare de vouchere în vedere</w:t>
            </w:r>
            <w:r w:rsidRPr="00A13659">
              <w:rPr>
                <w:rFonts w:ascii="Times New Roman" w:hAnsi="Times New Roman"/>
                <w:sz w:val="24"/>
                <w:szCs w:val="24"/>
              </w:rPr>
              <w:t xml:space="preserve">a renovării energetice a clădirilor de locuit individuale (a caselor) </w:t>
            </w:r>
            <w:r w:rsidR="003D0434" w:rsidRPr="00A13659">
              <w:rPr>
                <w:rFonts w:ascii="Times New Roman" w:hAnsi="Times New Roman"/>
                <w:sz w:val="24"/>
                <w:szCs w:val="24"/>
              </w:rPr>
              <w:t>și alta pentru acordarea de vouchere pentru montarea de surse de energie regenerabilă pentru prosumatori (tot pentru case de locuit).</w:t>
            </w:r>
          </w:p>
          <w:p w14:paraId="48CCB126" w14:textId="3FDEC7E9" w:rsidR="003D0434" w:rsidRPr="00A13659" w:rsidRDefault="003D0434" w:rsidP="003D0434">
            <w:pPr>
              <w:keepNext/>
              <w:jc w:val="both"/>
              <w:rPr>
                <w:rFonts w:ascii="Times New Roman" w:hAnsi="Times New Roman"/>
                <w:sz w:val="24"/>
                <w:szCs w:val="24"/>
              </w:rPr>
            </w:pPr>
            <w:r w:rsidRPr="00A13659">
              <w:rPr>
                <w:rFonts w:ascii="Times New Roman" w:hAnsi="Times New Roman"/>
                <w:sz w:val="24"/>
                <w:szCs w:val="24"/>
              </w:rPr>
              <w:t>O parte din banii respectivi vor fi alocați pentru implementarea proiectelor pentru consumatorii vulnerabili de energie și pe</w:t>
            </w:r>
            <w:r w:rsidR="00216FF5" w:rsidRPr="00A13659">
              <w:rPr>
                <w:rFonts w:ascii="Times New Roman" w:hAnsi="Times New Roman"/>
                <w:sz w:val="24"/>
                <w:szCs w:val="24"/>
              </w:rPr>
              <w:t>ntru</w:t>
            </w:r>
            <w:r w:rsidRPr="00A13659">
              <w:rPr>
                <w:rFonts w:ascii="Times New Roman" w:hAnsi="Times New Roman"/>
                <w:sz w:val="24"/>
                <w:szCs w:val="24"/>
              </w:rPr>
              <w:t xml:space="preserve"> gospodăriile afectate de sărăcia energetică, persoane care de cele mai multe ori sunt și per</w:t>
            </w:r>
            <w:r w:rsidR="00216FF5" w:rsidRPr="00A13659">
              <w:rPr>
                <w:rFonts w:ascii="Times New Roman" w:hAnsi="Times New Roman"/>
                <w:sz w:val="24"/>
                <w:szCs w:val="24"/>
              </w:rPr>
              <w:t>soane fără studii,</w:t>
            </w:r>
            <w:r w:rsidRPr="00A13659">
              <w:rPr>
                <w:rFonts w:ascii="Times New Roman" w:hAnsi="Times New Roman"/>
                <w:sz w:val="24"/>
                <w:szCs w:val="24"/>
              </w:rPr>
              <w:t xml:space="preserve"> fără fonduri pentru a asigura din propriul buget angajarea unor consultanți</w:t>
            </w:r>
            <w:r w:rsidR="00216FF5" w:rsidRPr="00A13659">
              <w:rPr>
                <w:rFonts w:ascii="Times New Roman" w:hAnsi="Times New Roman"/>
                <w:sz w:val="24"/>
                <w:szCs w:val="24"/>
              </w:rPr>
              <w:t xml:space="preserve"> care să acceseze fondurile</w:t>
            </w:r>
            <w:r w:rsidRPr="00A13659">
              <w:rPr>
                <w:rFonts w:ascii="Times New Roman" w:hAnsi="Times New Roman"/>
                <w:sz w:val="24"/>
                <w:szCs w:val="24"/>
              </w:rPr>
              <w:t>, a specialiștilor necesari în dezvoltarea proiectului și care necesită sprijin suplimentar în accesarea fondurilor.</w:t>
            </w:r>
          </w:p>
          <w:p w14:paraId="3E0C213F" w14:textId="2A91E945" w:rsidR="003D0434" w:rsidRPr="00A13659" w:rsidRDefault="003D0434" w:rsidP="003D0434">
            <w:pPr>
              <w:keepNext/>
              <w:jc w:val="both"/>
              <w:rPr>
                <w:rFonts w:ascii="Times New Roman" w:hAnsi="Times New Roman"/>
                <w:sz w:val="24"/>
                <w:szCs w:val="24"/>
              </w:rPr>
            </w:pPr>
            <w:r w:rsidRPr="00A13659">
              <w:rPr>
                <w:rFonts w:ascii="Times New Roman" w:hAnsi="Times New Roman"/>
                <w:sz w:val="24"/>
                <w:szCs w:val="24"/>
              </w:rPr>
              <w:t>Totodată, este important de precizat că dacă pentru blocurile de locuințe , mecanismul de finanțarea poate fi asigurat, așa cum prevede cadrul legal actual privind reabilitarea termică a clădirilor sau ghidurile solicitantului pe diferitele surse de finanțare, de către autoritățile publice locale care pe baza de programe locale realizează operațiunile economice și tehnice necesare, un astfel de mecanism care să asigure finanțarea a zeci de mii de lucrări în țară ar fi mult prea împovărător pentru autoritățile locale.</w:t>
            </w:r>
          </w:p>
          <w:p w14:paraId="610D8E85" w14:textId="60CB163D" w:rsidR="00A92B40" w:rsidRPr="00A13659" w:rsidRDefault="003D0434" w:rsidP="003D0434">
            <w:pPr>
              <w:keepNext/>
              <w:jc w:val="both"/>
              <w:rPr>
                <w:rFonts w:ascii="Times New Roman" w:hAnsi="Times New Roman"/>
                <w:sz w:val="24"/>
                <w:szCs w:val="24"/>
              </w:rPr>
            </w:pPr>
            <w:r w:rsidRPr="00A13659">
              <w:rPr>
                <w:rFonts w:ascii="Times New Roman" w:hAnsi="Times New Roman"/>
                <w:sz w:val="24"/>
                <w:szCs w:val="24"/>
              </w:rPr>
              <w:t xml:space="preserve">În acest sens, cele două investiții – I4 și I7  - din cadrul componentei </w:t>
            </w:r>
            <w:r w:rsidR="00523DE8" w:rsidRPr="00A13659">
              <w:rPr>
                <w:rFonts w:ascii="Times New Roman" w:hAnsi="Times New Roman"/>
                <w:sz w:val="24"/>
                <w:szCs w:val="24"/>
              </w:rPr>
              <w:t xml:space="preserve">16 </w:t>
            </w:r>
            <w:proofErr w:type="spellStart"/>
            <w:r w:rsidR="00523DE8" w:rsidRPr="00A13659">
              <w:rPr>
                <w:rFonts w:ascii="Times New Roman" w:hAnsi="Times New Roman"/>
                <w:sz w:val="24"/>
                <w:szCs w:val="24"/>
              </w:rPr>
              <w:t>REPowerEU</w:t>
            </w:r>
            <w:proofErr w:type="spellEnd"/>
            <w:r w:rsidR="00523DE8" w:rsidRPr="00A13659">
              <w:rPr>
                <w:rFonts w:ascii="Times New Roman" w:hAnsi="Times New Roman"/>
                <w:sz w:val="24"/>
                <w:szCs w:val="24"/>
              </w:rPr>
              <w:t xml:space="preserve"> </w:t>
            </w:r>
            <w:r w:rsidRPr="00A13659">
              <w:rPr>
                <w:rFonts w:ascii="Times New Roman" w:hAnsi="Times New Roman"/>
                <w:sz w:val="24"/>
                <w:szCs w:val="24"/>
              </w:rPr>
              <w:t xml:space="preserve">sunt gândite a fi realizate pe baza unor scheme care vor implica </w:t>
            </w:r>
            <w:r w:rsidR="00182F58">
              <w:rPr>
                <w:rFonts w:ascii="Times New Roman" w:hAnsi="Times New Roman"/>
                <w:sz w:val="24"/>
                <w:szCs w:val="24"/>
              </w:rPr>
              <w:t>î</w:t>
            </w:r>
            <w:r w:rsidRPr="00A13659">
              <w:rPr>
                <w:rFonts w:ascii="Times New Roman" w:hAnsi="Times New Roman"/>
                <w:sz w:val="24"/>
                <w:szCs w:val="24"/>
              </w:rPr>
              <w:t xml:space="preserve">n implementare ghișeele unice de </w:t>
            </w:r>
            <w:r w:rsidR="00523DE8" w:rsidRPr="00A13659">
              <w:rPr>
                <w:rFonts w:ascii="Times New Roman" w:hAnsi="Times New Roman"/>
                <w:sz w:val="24"/>
                <w:szCs w:val="24"/>
              </w:rPr>
              <w:t>informare</w:t>
            </w:r>
            <w:r w:rsidRPr="00A13659">
              <w:rPr>
                <w:rFonts w:ascii="Times New Roman" w:hAnsi="Times New Roman"/>
                <w:sz w:val="24"/>
                <w:szCs w:val="24"/>
              </w:rPr>
              <w:t xml:space="preserve">, pe de o parte prin acordarea de informații și consiliere generală pentru toate categoriile de beneficiari, și pe de alta prin </w:t>
            </w:r>
            <w:r w:rsidR="00216FF5" w:rsidRPr="00A13659">
              <w:rPr>
                <w:rFonts w:ascii="Times New Roman" w:hAnsi="Times New Roman"/>
                <w:sz w:val="24"/>
                <w:szCs w:val="24"/>
              </w:rPr>
              <w:t>acordarea de asistență tehnică personalizată pentru</w:t>
            </w:r>
            <w:r w:rsidRPr="00A13659">
              <w:rPr>
                <w:rFonts w:ascii="Times New Roman" w:hAnsi="Times New Roman"/>
                <w:sz w:val="24"/>
                <w:szCs w:val="24"/>
              </w:rPr>
              <w:t xml:space="preserve"> </w:t>
            </w:r>
            <w:r w:rsidR="00216FF5" w:rsidRPr="00A13659">
              <w:rPr>
                <w:rFonts w:ascii="Times New Roman" w:hAnsi="Times New Roman"/>
                <w:sz w:val="24"/>
                <w:szCs w:val="24"/>
              </w:rPr>
              <w:t>consumatorii vulnerabili de energie și pentru gospodăriile afectate de sărăcia energetică.</w:t>
            </w:r>
          </w:p>
          <w:p w14:paraId="0D2B7B30" w14:textId="6A2106F0" w:rsidR="003D0434" w:rsidRPr="00A13659" w:rsidRDefault="00F14876" w:rsidP="003D0434">
            <w:pPr>
              <w:keepNext/>
              <w:jc w:val="both"/>
              <w:rPr>
                <w:rFonts w:ascii="Times New Roman" w:hAnsi="Times New Roman"/>
                <w:sz w:val="24"/>
                <w:szCs w:val="24"/>
              </w:rPr>
            </w:pPr>
            <w:r w:rsidRPr="00A13659">
              <w:rPr>
                <w:rFonts w:ascii="Times New Roman" w:hAnsi="Times New Roman"/>
                <w:sz w:val="24"/>
                <w:szCs w:val="24"/>
              </w:rPr>
              <w:t xml:space="preserve">Activitățile specifice pentru implementarea investițiilor 4: Schemă de granturi sub formă de bonuri valorice pentru accelerarea utilizării energiei din surse regenerabile de către gospodării și 7: Schema de granturi sub formă de bonuri valorice pentru îmbunătățirea eficienței energetice a gospodăriilor din Componenta 16: </w:t>
            </w:r>
            <w:proofErr w:type="spellStart"/>
            <w:r w:rsidRPr="00A13659">
              <w:rPr>
                <w:rFonts w:ascii="Times New Roman" w:hAnsi="Times New Roman"/>
                <w:sz w:val="24"/>
                <w:szCs w:val="24"/>
              </w:rPr>
              <w:t>REPowerEU</w:t>
            </w:r>
            <w:proofErr w:type="spellEnd"/>
            <w:r w:rsidRPr="00A13659">
              <w:rPr>
                <w:rFonts w:ascii="Times New Roman" w:hAnsi="Times New Roman"/>
                <w:sz w:val="24"/>
                <w:szCs w:val="24"/>
              </w:rPr>
              <w:t xml:space="preserve"> a Planului Național de Reziliență și Redresare al României care se desfășoară în cadrul ghișeelor unice de eficiență energetică se stabilesc prin ordin comun al ministrului investițiilor și proiectelor europene și al ministrului dezvoltării, lucrărilor publice și administrației, în termen de 30 zile de la intrarea în vigoare a prezentei ordonanțe, care se publică în Monitorul Oficial al României, Partea I</w:t>
            </w:r>
          </w:p>
        </w:tc>
      </w:tr>
      <w:tr w:rsidR="002B691D" w:rsidRPr="00A13659" w14:paraId="4C62B96D" w14:textId="77777777" w:rsidTr="00A13659">
        <w:tc>
          <w:tcPr>
            <w:tcW w:w="2693" w:type="dxa"/>
            <w:tcBorders>
              <w:top w:val="single" w:sz="4" w:space="0" w:color="auto"/>
              <w:left w:val="single" w:sz="4" w:space="0" w:color="auto"/>
              <w:bottom w:val="single" w:sz="4" w:space="0" w:color="auto"/>
              <w:right w:val="single" w:sz="4" w:space="0" w:color="auto"/>
            </w:tcBorders>
          </w:tcPr>
          <w:p w14:paraId="1940202F" w14:textId="092F30C8" w:rsidR="002B691D" w:rsidRPr="00A13659" w:rsidRDefault="002B691D" w:rsidP="00D93327">
            <w:pPr>
              <w:rPr>
                <w:rFonts w:ascii="Times New Roman" w:hAnsi="Times New Roman"/>
                <w:sz w:val="24"/>
                <w:szCs w:val="24"/>
              </w:rPr>
            </w:pPr>
            <w:r w:rsidRPr="00A13659">
              <w:rPr>
                <w:rFonts w:ascii="Times New Roman" w:hAnsi="Times New Roman"/>
                <w:b/>
                <w:bCs/>
                <w:sz w:val="24"/>
                <w:szCs w:val="24"/>
              </w:rPr>
              <w:lastRenderedPageBreak/>
              <w:t>2.3.</w:t>
            </w:r>
            <w:r w:rsidRPr="00A13659">
              <w:rPr>
                <w:rFonts w:ascii="Times New Roman" w:hAnsi="Times New Roman"/>
                <w:sz w:val="24"/>
                <w:szCs w:val="24"/>
              </w:rPr>
              <w:t xml:space="preserve"> </w:t>
            </w:r>
            <w:r w:rsidRPr="00A13659">
              <w:rPr>
                <w:rFonts w:ascii="Times New Roman" w:hAnsi="Times New Roman"/>
                <w:b/>
                <w:sz w:val="24"/>
                <w:szCs w:val="24"/>
              </w:rPr>
              <w:t>Schimbări preconizate</w:t>
            </w:r>
          </w:p>
        </w:tc>
        <w:tc>
          <w:tcPr>
            <w:tcW w:w="7513" w:type="dxa"/>
            <w:tcBorders>
              <w:top w:val="single" w:sz="4" w:space="0" w:color="auto"/>
              <w:left w:val="single" w:sz="4" w:space="0" w:color="auto"/>
              <w:bottom w:val="single" w:sz="4" w:space="0" w:color="auto"/>
              <w:right w:val="single" w:sz="4" w:space="0" w:color="auto"/>
            </w:tcBorders>
          </w:tcPr>
          <w:p w14:paraId="4E0ABDCC" w14:textId="297D9464"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În vederea facilitării accesului la programele de finanțare și la informații privind renovarea energetică a clădirilor și utilizarea surselor regenerabile de energie în clădiri și a sprijinirii monitorizării stadiului atingerii țintelor naționale privind eficiența energetică și reziliența la schimbările climatice, se înființează rețeaua națională de ghișee unice de eficiență energetică.</w:t>
            </w:r>
          </w:p>
          <w:p w14:paraId="0D201EC4" w14:textId="10140ACB"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 xml:space="preserve">Ghișeele unice se înființează în scopul oferirii serviciilor de informare și consiliere în domeniul eficienței energetice în clădiri și a utilizării surselor regenerabile de energie pentru prosumatori în privința programelor de investiții finanțate din fonduri europene, din bugetul de stat, precum și alte surse legal constituite.  </w:t>
            </w:r>
          </w:p>
          <w:p w14:paraId="24490F02" w14:textId="46E62DF0"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 xml:space="preserve">Rețeaua națională de ghișee unice va sprijini cu prioritate consumatorii vulnerabili de energie și persoanele aflate în sărăcie energetică, facilitând accesul la servicii publice și programe de finanțare care să atenueze această stare. </w:t>
            </w:r>
          </w:p>
          <w:p w14:paraId="008186EA" w14:textId="67FB9DA0"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Rețeaua națională de ghișee unice de eficiență energetică este coordonată de Ministerul Dezvoltării, Lucrărilor Publice și Administrației care asigură organizarea unitară și îndrumarea metodologică în ceea ce privește eficiența energetică în clădiri precum și funcționarea punctului unic de informare online pentru programele de finanțare privind eficiența energetică și utilizarea energiei regenerabile în clădiri.</w:t>
            </w:r>
          </w:p>
          <w:p w14:paraId="0421636D" w14:textId="3ADAFD2F"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 xml:space="preserve">Punctul unic de informare online reprezintă punctul central de informare care asigură furnizarea de informații unitare privind programele de finanțare existente privind eficiența energetică și utilizarea surselor regenerabile de energie, asigurând informații sintetice și accesul către paginile de internet dedicate acestora precum și accesul la ghișeele unice județene/municipale, formând o </w:t>
            </w:r>
            <w:proofErr w:type="spellStart"/>
            <w:r w:rsidRPr="003D70BB">
              <w:rPr>
                <w:rFonts w:ascii="Times New Roman" w:hAnsi="Times New Roman"/>
                <w:sz w:val="24"/>
                <w:szCs w:val="24"/>
              </w:rPr>
              <w:t>reţea</w:t>
            </w:r>
            <w:proofErr w:type="spellEnd"/>
            <w:r w:rsidRPr="003D70BB">
              <w:rPr>
                <w:rFonts w:ascii="Times New Roman" w:hAnsi="Times New Roman"/>
                <w:sz w:val="24"/>
                <w:szCs w:val="24"/>
              </w:rPr>
              <w:t xml:space="preserve"> care furnizează informaţii unitare. </w:t>
            </w:r>
          </w:p>
          <w:p w14:paraId="0FF00AB8" w14:textId="7E2FC9CA"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 xml:space="preserve">Ministerul Investițiilor și Proiectelor Europene colaborează cu rețeaua națională a ghișeelor unice în privința implementării investițiilor I4 și I7 din cadrul Componentei 16 </w:t>
            </w:r>
            <w:proofErr w:type="spellStart"/>
            <w:r w:rsidRPr="003D70BB">
              <w:rPr>
                <w:rFonts w:ascii="Times New Roman" w:hAnsi="Times New Roman"/>
                <w:sz w:val="24"/>
                <w:szCs w:val="24"/>
              </w:rPr>
              <w:t>REPowerEU</w:t>
            </w:r>
            <w:proofErr w:type="spellEnd"/>
            <w:r w:rsidRPr="003D70BB">
              <w:rPr>
                <w:rFonts w:ascii="Times New Roman" w:hAnsi="Times New Roman"/>
                <w:sz w:val="24"/>
                <w:szCs w:val="24"/>
              </w:rPr>
              <w:t xml:space="preserve"> a Planului Național de Redresare și Reziliență.</w:t>
            </w:r>
          </w:p>
          <w:p w14:paraId="063DD65C" w14:textId="0A5D42CC"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În maxim 30 de zile de la data aprobării prezentei ordonanțe, în cadrul aparatului de specialitate al consiliilor județene, precum și în cadrul aparatului de specialitate al Primarului General al Municipiului București se înființează câte un ghișeu unic de informare și consiliere în domeniul eficienței energetice în clădiri și al utilizării surselor regenerabile de energie pentru prosumatori, numite în continuare ghișee unice de eficiență energetică.</w:t>
            </w:r>
          </w:p>
          <w:p w14:paraId="0D55325C" w14:textId="6BEECCE9"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 xml:space="preserve">Ghișeele unice de eficiență energetică se organizează în limita posturilor aprobate la nivelul instituțiilor, la data intrării în vigoare a prezentei ordonanțe a Guvernului, prin redistribuirea sarcinilor și personalului în cadrul instituției. Prin derogare de la Ordonanța de urgență a Guvernului nr. 90/2023, în situația în care nu dispun de personal de specialitate suficient pentru a asigura sarcinile stabilite prin prezentul act normativ, consiliile </w:t>
            </w:r>
            <w:r w:rsidRPr="003D70BB">
              <w:rPr>
                <w:rFonts w:ascii="Times New Roman" w:hAnsi="Times New Roman"/>
                <w:sz w:val="24"/>
                <w:szCs w:val="24"/>
              </w:rPr>
              <w:lastRenderedPageBreak/>
              <w:t xml:space="preserve">județene pot organiza concursuri pentru recrutarea personalului de specialitate necesar funcționării ghișeelor unice. </w:t>
            </w:r>
          </w:p>
          <w:p w14:paraId="1879A9F9" w14:textId="4B5215DD"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 xml:space="preserve">Prin derogare de la normativul de personal stabilit prin Ordonanța de urgență a Guvernului nr. 63/2010, în situația în care nu sunt posturi vacante, pentru județele/municipiul București pentru care înființarea ghișeelor este obligatorie, se poate aproba la solicitarea acestora, suplimentarea cu 2-4 posturi, prin Memorandum aprobat în Guvern și inițiat de Ministerul Dezvoltării, Lucrărilor Publice și Administrației. </w:t>
            </w:r>
          </w:p>
          <w:p w14:paraId="0E7A71ED" w14:textId="5260DEB8"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Ghișeele unice sunt de regulă formate dintr-un număr de două până la patru persoane. Pot ocupa funcțiile din cadrul ghișeului unic, persoanele care au absolvit studii de licență sau echivalente în domeniile inginerie civilă, ingineria instalațiilor, arhitectură, inginerie energetică, administrație publică, științe juridice, științe economice.</w:t>
            </w:r>
          </w:p>
          <w:p w14:paraId="39BC0668" w14:textId="628A4BA6"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Atribuțiile specifice privind consilierea tehnică pot fi realizate pe bază de consorții administrative sau asocieri între consiliul județean și municipiile reședință de județ/municipii.</w:t>
            </w:r>
          </w:p>
          <w:p w14:paraId="7D4E9899" w14:textId="694D2916"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Autoritățile administrației publice locale, altele decât județele/respectiv aparatul de specialitate al Primarului General al Municipiului București, pot organiza ghișeele unice în una din următoarele forme:</w:t>
            </w:r>
          </w:p>
          <w:p w14:paraId="4B411719" w14:textId="77777777"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a)</w:t>
            </w:r>
            <w:r w:rsidRPr="003D70BB">
              <w:rPr>
                <w:rFonts w:ascii="Times New Roman" w:hAnsi="Times New Roman"/>
                <w:sz w:val="24"/>
                <w:szCs w:val="24"/>
              </w:rPr>
              <w:tab/>
              <w:t xml:space="preserve">la nivel de unitate administrativ teritorială sau subdiviziune a acesteia; </w:t>
            </w:r>
          </w:p>
          <w:p w14:paraId="1B1FFB1E" w14:textId="77777777"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b)</w:t>
            </w:r>
            <w:r w:rsidRPr="003D70BB">
              <w:rPr>
                <w:rFonts w:ascii="Times New Roman" w:hAnsi="Times New Roman"/>
                <w:sz w:val="24"/>
                <w:szCs w:val="24"/>
              </w:rPr>
              <w:tab/>
              <w:t>în cadrul unei asociații de dezvoltare intercomunitare;</w:t>
            </w:r>
          </w:p>
          <w:p w14:paraId="34F169FE" w14:textId="77777777"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c)</w:t>
            </w:r>
            <w:r w:rsidRPr="003D70BB">
              <w:rPr>
                <w:rFonts w:ascii="Times New Roman" w:hAnsi="Times New Roman"/>
                <w:sz w:val="24"/>
                <w:szCs w:val="24"/>
              </w:rPr>
              <w:tab/>
              <w:t>sub forma de consorții administrative.</w:t>
            </w:r>
          </w:p>
          <w:p w14:paraId="2C7C02AD" w14:textId="023F251D"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În vederea asigurării de consultanță tehnică de specialitate prin intermediul ghișeelor unice, autoritățile administrației publice locale pot semna acorduri de parteneriat cu asociații profesionale și organizații non guvernamentale din domeniul construcțiilor, arhitecturii, instalațiilor, auditului energetic, energiei regenerabile sau cu societăți prestatoare de servicii energetice atestate conform Legii nr. 121/2014 cu completările ulterioare, pe bază de selecție publică de parteneri.</w:t>
            </w:r>
          </w:p>
          <w:p w14:paraId="2C7F72AD" w14:textId="5AE799CC"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Ghișeele unice de eficiență energetică județene, respectiv al Primăriei municipiului București, îndeplinesc următoarele atribuții generale și permanente:</w:t>
            </w:r>
          </w:p>
          <w:p w14:paraId="305F29CB" w14:textId="77777777"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a)</w:t>
            </w:r>
            <w:r w:rsidRPr="003D70BB">
              <w:rPr>
                <w:rFonts w:ascii="Times New Roman" w:hAnsi="Times New Roman"/>
                <w:sz w:val="24"/>
                <w:szCs w:val="24"/>
              </w:rPr>
              <w:tab/>
              <w:t>oferă prin intermediul site-urilor web ale autorităților publice centralizate într-o secțiune dedicată pe site-ul MDLPA sau la cerere, la sediul acestora sau telefonic, un serviciu public de informare, consiliere tehnică și sprijin, pentru proprietarii de locuințe individuale sau colective, pentru asociațiile de proprietari și pentru asocierile/comunitățile interesate pentru realizarea unor proiecte de eficiență energetică și/sau construcția de noi capacități de producere de energie din surse regenerabile sau de formarea unor comunități de energie ale cetățenilor;</w:t>
            </w:r>
          </w:p>
          <w:p w14:paraId="4DD32D82" w14:textId="77777777"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lastRenderedPageBreak/>
              <w:t>b)</w:t>
            </w:r>
            <w:r w:rsidRPr="003D70BB">
              <w:rPr>
                <w:rFonts w:ascii="Times New Roman" w:hAnsi="Times New Roman"/>
                <w:sz w:val="24"/>
                <w:szCs w:val="24"/>
              </w:rPr>
              <w:tab/>
              <w:t>sprijină cetățenii să dezvolte un proiect de renovare energetică, să acceseze programe de finanțare publice sau mecanisme de creditare și/sau îi îndrumă pe aceștia către profesioniști competenți pe tot parcursul proiectului de renovare;</w:t>
            </w:r>
          </w:p>
          <w:p w14:paraId="3985A91F" w14:textId="0FA5FDA6"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c)</w:t>
            </w:r>
            <w:r w:rsidRPr="003D70BB">
              <w:rPr>
                <w:rFonts w:ascii="Times New Roman" w:hAnsi="Times New Roman"/>
                <w:sz w:val="24"/>
                <w:szCs w:val="24"/>
              </w:rPr>
              <w:tab/>
              <w:t xml:space="preserve">oferă informații privind legislația referitoare la performanța energetică a locuințelor; </w:t>
            </w:r>
          </w:p>
          <w:p w14:paraId="57B5DC62" w14:textId="77777777"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d)</w:t>
            </w:r>
            <w:r w:rsidRPr="003D70BB">
              <w:rPr>
                <w:rFonts w:ascii="Times New Roman" w:hAnsi="Times New Roman"/>
                <w:sz w:val="24"/>
                <w:szCs w:val="24"/>
              </w:rPr>
              <w:tab/>
              <w:t>organizează și întrețin o secțiune specifică privind eficiența energetică în clădiri, ușor accesibilă pe site-ul autorității administrației publice locale, care cuprinde linkul către punctul unic de informare online, precum și informații clare și organizate, precum:</w:t>
            </w:r>
          </w:p>
          <w:p w14:paraId="76D4786F" w14:textId="77777777"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i)</w:t>
            </w:r>
            <w:r w:rsidRPr="003D70BB">
              <w:rPr>
                <w:rFonts w:ascii="Times New Roman" w:hAnsi="Times New Roman"/>
                <w:sz w:val="24"/>
                <w:szCs w:val="24"/>
              </w:rPr>
              <w:tab/>
              <w:t xml:space="preserve">informații privind implementarea proiectelor de instalații de producere a energiei din surse regenerabile; </w:t>
            </w:r>
          </w:p>
          <w:p w14:paraId="501D3C8D" w14:textId="77777777"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ii)</w:t>
            </w:r>
            <w:r w:rsidRPr="003D70BB">
              <w:rPr>
                <w:rFonts w:ascii="Times New Roman" w:hAnsi="Times New Roman"/>
                <w:sz w:val="24"/>
                <w:szCs w:val="24"/>
              </w:rPr>
              <w:tab/>
              <w:t>pașii necesari pentru renovarea unei clădiri;</w:t>
            </w:r>
          </w:p>
          <w:p w14:paraId="0CA8BB60" w14:textId="77777777"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iii)</w:t>
            </w:r>
            <w:r w:rsidRPr="003D70BB">
              <w:rPr>
                <w:rFonts w:ascii="Times New Roman" w:hAnsi="Times New Roman"/>
                <w:sz w:val="24"/>
                <w:szCs w:val="24"/>
              </w:rPr>
              <w:tab/>
              <w:t xml:space="preserve">pașii necesari pentru instalarea unei surse regenerabile de energie și dobândirea statului de </w:t>
            </w:r>
            <w:proofErr w:type="spellStart"/>
            <w:r w:rsidRPr="003D70BB">
              <w:rPr>
                <w:rFonts w:ascii="Times New Roman" w:hAnsi="Times New Roman"/>
                <w:sz w:val="24"/>
                <w:szCs w:val="24"/>
              </w:rPr>
              <w:t>prosumator</w:t>
            </w:r>
            <w:proofErr w:type="spellEnd"/>
            <w:r w:rsidRPr="003D70BB">
              <w:rPr>
                <w:rFonts w:ascii="Times New Roman" w:hAnsi="Times New Roman"/>
                <w:sz w:val="24"/>
                <w:szCs w:val="24"/>
              </w:rPr>
              <w:t xml:space="preserve">; </w:t>
            </w:r>
          </w:p>
          <w:p w14:paraId="402916A9" w14:textId="77777777"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iv)</w:t>
            </w:r>
            <w:r w:rsidRPr="003D70BB">
              <w:rPr>
                <w:rFonts w:ascii="Times New Roman" w:hAnsi="Times New Roman"/>
                <w:sz w:val="24"/>
                <w:szCs w:val="24"/>
              </w:rPr>
              <w:tab/>
              <w:t>specialiștii care au dreptul potrivit legii să realizeze auditul energetic, certificatul de performanță energetică, expertiza tehnică, pentru realizarea proiectului tehnic de instalații, a celui de arhitectură și a celui de structură precum și proiectele necesare instalării surselor regenerabile de energie;</w:t>
            </w:r>
          </w:p>
          <w:p w14:paraId="0357217F" w14:textId="77777777"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v)</w:t>
            </w:r>
            <w:r w:rsidRPr="003D70BB">
              <w:rPr>
                <w:rFonts w:ascii="Times New Roman" w:hAnsi="Times New Roman"/>
                <w:sz w:val="24"/>
                <w:szCs w:val="24"/>
              </w:rPr>
              <w:tab/>
              <w:t>nivelurile de renovare posibile, respectiv renovare moderată sau aprofundată și categorii de costuri aferente.</w:t>
            </w:r>
          </w:p>
          <w:p w14:paraId="40ACBF48" w14:textId="6E0083E5"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e)</w:t>
            </w:r>
            <w:r w:rsidRPr="003D70BB">
              <w:rPr>
                <w:rFonts w:ascii="Times New Roman" w:hAnsi="Times New Roman"/>
                <w:sz w:val="24"/>
                <w:szCs w:val="24"/>
              </w:rPr>
              <w:tab/>
              <w:t xml:space="preserve">autoritățile și instituțiile publice și celelalte entități responsabile cu procesul  de autorizare/avizare pentru obținerea calității de </w:t>
            </w:r>
            <w:proofErr w:type="spellStart"/>
            <w:r w:rsidRPr="003D70BB">
              <w:rPr>
                <w:rFonts w:ascii="Times New Roman" w:hAnsi="Times New Roman"/>
                <w:sz w:val="24"/>
                <w:szCs w:val="24"/>
              </w:rPr>
              <w:t>prosumator</w:t>
            </w:r>
            <w:proofErr w:type="spellEnd"/>
            <w:r w:rsidRPr="003D70BB">
              <w:rPr>
                <w:rFonts w:ascii="Times New Roman" w:hAnsi="Times New Roman"/>
                <w:sz w:val="24"/>
                <w:szCs w:val="24"/>
              </w:rPr>
              <w:t xml:space="preserve">, inclusiv pentru activitățile de eficientizare energetică a clădirilor, vor acorda prioritate procesului de autorizare/avizare a proiectelor inițiate cu sprijinul ghișeelor unice de eficiență energetică. În acest sens, autoritățile/instituțiile publice cu atribuții în domeniul avizării/autorizării emiterii de  avize, acorduri și permise etc., vor semna protocoale de colaborare cu instituțiile care au organizate ghișeele unice de eficiență energetică;. </w:t>
            </w:r>
          </w:p>
          <w:p w14:paraId="3E330533" w14:textId="77777777"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f)</w:t>
            </w:r>
            <w:r w:rsidRPr="003D70BB">
              <w:rPr>
                <w:rFonts w:ascii="Times New Roman" w:hAnsi="Times New Roman"/>
                <w:sz w:val="24"/>
                <w:szCs w:val="24"/>
              </w:rPr>
              <w:tab/>
              <w:t xml:space="preserve">desfășoară campanii de informare privind eficiența energetică în clădiri și utilizarea surselor regenerabile de energie; </w:t>
            </w:r>
          </w:p>
          <w:p w14:paraId="465B396A" w14:textId="77777777"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g)</w:t>
            </w:r>
            <w:r w:rsidRPr="003D70BB">
              <w:rPr>
                <w:rFonts w:ascii="Times New Roman" w:hAnsi="Times New Roman"/>
                <w:sz w:val="24"/>
                <w:szCs w:val="24"/>
              </w:rPr>
              <w:tab/>
              <w:t xml:space="preserve">transmit Ministerului Dezvoltării, Lucrărilor Publice și Administrației, semestrial, informații centralizate privind investițiile în renovare energetică realizate din fonduri publice sau private  finalizate, cele pentru care au fost aprobate cereri de finanțare sau cele pentru care au fost acordate autorizații de construire, pentru monitorizarea atingerii țintelor naționale de reducere a consumului de energie stabilite prin Strategia Națională de Renovare pe Termen Lung aprobată prin Hotărârea Guvernului nr. 1034/2020, cu modificările și completările ulterioare. Formatul raportărilor se stabilește prin ordin al ministrului dezvoltării, lucrărilor publice și administrației. </w:t>
            </w:r>
          </w:p>
          <w:p w14:paraId="34B660B7" w14:textId="0B0F2B82"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lastRenderedPageBreak/>
              <w:t xml:space="preserve">Pentru perioada 2024-2026, ghișeele unice de eficiență energetică județene și cel al Primăriei municipiului București, îndeplinesc și următoarele atribuții specifice de sprijin pentru implementarea investițiilor I4 și I7 din Componenta 16 </w:t>
            </w:r>
            <w:proofErr w:type="spellStart"/>
            <w:r w:rsidRPr="003D70BB">
              <w:rPr>
                <w:rFonts w:ascii="Times New Roman" w:hAnsi="Times New Roman"/>
                <w:sz w:val="24"/>
                <w:szCs w:val="24"/>
              </w:rPr>
              <w:t>REPowerEU</w:t>
            </w:r>
            <w:proofErr w:type="spellEnd"/>
            <w:r w:rsidRPr="003D70BB">
              <w:rPr>
                <w:rFonts w:ascii="Times New Roman" w:hAnsi="Times New Roman"/>
                <w:sz w:val="24"/>
                <w:szCs w:val="24"/>
              </w:rPr>
              <w:t xml:space="preserve"> a Planului Național de Redresare și Reziliență al României (PNRR): </w:t>
            </w:r>
          </w:p>
          <w:p w14:paraId="53A911B7" w14:textId="77777777"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a)</w:t>
            </w:r>
            <w:r w:rsidRPr="003D70BB">
              <w:rPr>
                <w:rFonts w:ascii="Times New Roman" w:hAnsi="Times New Roman"/>
                <w:sz w:val="24"/>
                <w:szCs w:val="24"/>
              </w:rPr>
              <w:tab/>
              <w:t>sprijină Ministerul Investițiilor și Proiectelor Europene în implementarea investițiilor I4 și I7, acordând informații pentru toți beneficiarii potențiali ai investițiilor, respectiv facilitând implementarea investițiilor, și oferă asistență tehnică pentru accesarea fondurilor și implementarea proiectelor din punct de vedere administrativ, pentru consumatorii vulnerabili de energie și pentru gospodăriile afectate de sărăcie energetică;</w:t>
            </w:r>
          </w:p>
          <w:p w14:paraId="18196D07" w14:textId="77777777"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b)</w:t>
            </w:r>
            <w:r w:rsidRPr="003D70BB">
              <w:rPr>
                <w:rFonts w:ascii="Times New Roman" w:hAnsi="Times New Roman"/>
                <w:sz w:val="24"/>
                <w:szCs w:val="24"/>
              </w:rPr>
              <w:tab/>
              <w:t>facilitează stabilirea relațiilor economice dintre consumatorii vulnerabili de energie și gospodăriile afectate de sărăcie energetică, și firmele de construcții și/sau instalații de la nivel județean;</w:t>
            </w:r>
          </w:p>
          <w:p w14:paraId="22786D54" w14:textId="24D0EA0B"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c)</w:t>
            </w:r>
            <w:r w:rsidRPr="003D70BB">
              <w:rPr>
                <w:rFonts w:ascii="Times New Roman" w:hAnsi="Times New Roman"/>
                <w:sz w:val="24"/>
                <w:szCs w:val="24"/>
              </w:rPr>
              <w:tab/>
              <w:t xml:space="preserve">stabilesc la nivel județean, listele cu consumatorii vulnerabili de energie și gospodăriile afectate de sărăcie energetică, eligibili pentru finanțare în cadrul I4 și I7 din Componenta 16 </w:t>
            </w:r>
            <w:proofErr w:type="spellStart"/>
            <w:r w:rsidRPr="003D70BB">
              <w:rPr>
                <w:rFonts w:ascii="Times New Roman" w:hAnsi="Times New Roman"/>
                <w:sz w:val="24"/>
                <w:szCs w:val="24"/>
              </w:rPr>
              <w:t>REPowerEU</w:t>
            </w:r>
            <w:proofErr w:type="spellEnd"/>
            <w:r w:rsidRPr="003D70BB">
              <w:rPr>
                <w:rFonts w:ascii="Times New Roman" w:hAnsi="Times New Roman"/>
                <w:sz w:val="24"/>
                <w:szCs w:val="24"/>
              </w:rPr>
              <w:t>, conform informațiilor existente la nivelul autoritățile publice locale și a condițiilor de eligibilitate comunicate de Ministerul Investițiilor și Proiectelor Europene;</w:t>
            </w:r>
          </w:p>
          <w:p w14:paraId="0106E372" w14:textId="4FD88EA4"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d)</w:t>
            </w:r>
            <w:r w:rsidRPr="003D70BB">
              <w:rPr>
                <w:rFonts w:ascii="Times New Roman" w:hAnsi="Times New Roman"/>
                <w:sz w:val="24"/>
                <w:szCs w:val="24"/>
              </w:rPr>
              <w:tab/>
              <w:t xml:space="preserve">verifică la nivel județean, proiectele care urmează a fi depuse în cadrul investițiilor I4 și I7 din Componenta 16 </w:t>
            </w:r>
            <w:proofErr w:type="spellStart"/>
            <w:r w:rsidRPr="003D70BB">
              <w:rPr>
                <w:rFonts w:ascii="Times New Roman" w:hAnsi="Times New Roman"/>
                <w:sz w:val="24"/>
                <w:szCs w:val="24"/>
              </w:rPr>
              <w:t>REPowerEU</w:t>
            </w:r>
            <w:proofErr w:type="spellEnd"/>
            <w:r w:rsidRPr="003D70BB">
              <w:rPr>
                <w:rFonts w:ascii="Times New Roman" w:hAnsi="Times New Roman"/>
                <w:sz w:val="24"/>
                <w:szCs w:val="24"/>
              </w:rPr>
              <w:t>, conform prevederilor ordinului prevăzut la alin</w:t>
            </w:r>
            <w:r w:rsidR="00182F58">
              <w:rPr>
                <w:rFonts w:ascii="Times New Roman" w:hAnsi="Times New Roman"/>
                <w:sz w:val="24"/>
                <w:szCs w:val="24"/>
              </w:rPr>
              <w:t>,</w:t>
            </w:r>
            <w:r w:rsidRPr="003D70BB">
              <w:rPr>
                <w:rFonts w:ascii="Times New Roman" w:hAnsi="Times New Roman"/>
                <w:sz w:val="24"/>
                <w:szCs w:val="24"/>
              </w:rPr>
              <w:t xml:space="preserve"> (3) al</w:t>
            </w:r>
            <w:r w:rsidR="00182F58">
              <w:rPr>
                <w:rFonts w:ascii="Times New Roman" w:hAnsi="Times New Roman"/>
                <w:sz w:val="24"/>
                <w:szCs w:val="24"/>
              </w:rPr>
              <w:t xml:space="preserve"> art. 5 din proiectul de ordonanță</w:t>
            </w:r>
            <w:r w:rsidRPr="003D70BB">
              <w:rPr>
                <w:rFonts w:ascii="Times New Roman" w:hAnsi="Times New Roman"/>
                <w:sz w:val="24"/>
                <w:szCs w:val="24"/>
              </w:rPr>
              <w:t xml:space="preserve"> ;</w:t>
            </w:r>
          </w:p>
          <w:p w14:paraId="00503B2C" w14:textId="77777777"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e)</w:t>
            </w:r>
            <w:r w:rsidRPr="003D70BB">
              <w:rPr>
                <w:rFonts w:ascii="Times New Roman" w:hAnsi="Times New Roman"/>
                <w:sz w:val="24"/>
                <w:szCs w:val="24"/>
              </w:rPr>
              <w:tab/>
              <w:t xml:space="preserve">realizează, pe bază de eșantion, verificări pe teren cu privire la modul în care au fost implementate investițiilor I4 și I7 din Componenta 16 </w:t>
            </w:r>
            <w:proofErr w:type="spellStart"/>
            <w:r w:rsidRPr="003D70BB">
              <w:rPr>
                <w:rFonts w:ascii="Times New Roman" w:hAnsi="Times New Roman"/>
                <w:sz w:val="24"/>
                <w:szCs w:val="24"/>
              </w:rPr>
              <w:t>REPowerEU</w:t>
            </w:r>
            <w:proofErr w:type="spellEnd"/>
            <w:r w:rsidRPr="003D70BB">
              <w:rPr>
                <w:rFonts w:ascii="Times New Roman" w:hAnsi="Times New Roman"/>
                <w:sz w:val="24"/>
                <w:szCs w:val="24"/>
              </w:rPr>
              <w:t>, în special cele dedicate consumatorilor vulnerabili de energie și gospodăriilor afectate de sărăcie energetică, conform cerințelor furnizate de Ministerul Investițiilor și Proiectelor Europene.</w:t>
            </w:r>
          </w:p>
          <w:p w14:paraId="20FAC7A7" w14:textId="61381731"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 xml:space="preserve">Activitățile specifice pentru implementarea investițiilor I4: Schemă de granturi sub formă de bonuri valorice pentru accelerarea utilizării energiei din surse regenerabile de către gospodării și I7: Schema de granturi sub formă de bonuri valorice pentru îmbunătățirea eficienței energetice a gospodăriilor din Componenta 16: </w:t>
            </w:r>
            <w:proofErr w:type="spellStart"/>
            <w:r w:rsidRPr="003D70BB">
              <w:rPr>
                <w:rFonts w:ascii="Times New Roman" w:hAnsi="Times New Roman"/>
                <w:sz w:val="24"/>
                <w:szCs w:val="24"/>
              </w:rPr>
              <w:t>REPowerEU</w:t>
            </w:r>
            <w:proofErr w:type="spellEnd"/>
            <w:r w:rsidRPr="003D70BB">
              <w:rPr>
                <w:rFonts w:ascii="Times New Roman" w:hAnsi="Times New Roman"/>
                <w:sz w:val="24"/>
                <w:szCs w:val="24"/>
              </w:rPr>
              <w:t xml:space="preserve"> a Planului Național de Reziliență și Redresare al României care se desfășoară în cadrul ghișeelor unice de eficiență energetică, se stabilesc prin ordin comun al ministrului investițiilor și proiectelor europene și al ministrului dezvoltării, lucrărilor publice și administrației, în termen de 30 zile de la intrarea în vigoare a prezentei ordonanțe, care se publică în Monitorul Oficial al României, Partea I.</w:t>
            </w:r>
          </w:p>
          <w:p w14:paraId="4FCA0747" w14:textId="6957EB32"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 xml:space="preserve">Structura organizatorică, statul de funcții, numărul de personal </w:t>
            </w:r>
            <w:proofErr w:type="spellStart"/>
            <w:r w:rsidRPr="003D70BB">
              <w:rPr>
                <w:rFonts w:ascii="Times New Roman" w:hAnsi="Times New Roman"/>
                <w:sz w:val="24"/>
                <w:szCs w:val="24"/>
              </w:rPr>
              <w:t>şi</w:t>
            </w:r>
            <w:proofErr w:type="spellEnd"/>
            <w:r w:rsidRPr="003D70BB">
              <w:rPr>
                <w:rFonts w:ascii="Times New Roman" w:hAnsi="Times New Roman"/>
                <w:sz w:val="24"/>
                <w:szCs w:val="24"/>
              </w:rPr>
              <w:t xml:space="preserve"> regulamentul de organizare </w:t>
            </w:r>
            <w:r w:rsidR="00171CC1" w:rsidRPr="003D70BB">
              <w:rPr>
                <w:rFonts w:ascii="Times New Roman" w:hAnsi="Times New Roman"/>
                <w:sz w:val="24"/>
                <w:szCs w:val="24"/>
              </w:rPr>
              <w:t>și</w:t>
            </w:r>
            <w:bookmarkStart w:id="0" w:name="_GoBack"/>
            <w:bookmarkEnd w:id="0"/>
            <w:r w:rsidRPr="003D70BB">
              <w:rPr>
                <w:rFonts w:ascii="Times New Roman" w:hAnsi="Times New Roman"/>
                <w:sz w:val="24"/>
                <w:szCs w:val="24"/>
              </w:rPr>
              <w:t xml:space="preserve"> funcționare a ghișeelor unice de eficiență energetică la nivel județean se stabilesc prin Hotărâre a consiliilor județene, </w:t>
            </w:r>
            <w:r w:rsidRPr="003D70BB">
              <w:rPr>
                <w:rFonts w:ascii="Times New Roman" w:hAnsi="Times New Roman"/>
                <w:sz w:val="24"/>
                <w:szCs w:val="24"/>
              </w:rPr>
              <w:lastRenderedPageBreak/>
              <w:t xml:space="preserve">iar la nivelul municipiului București,  prin Hotărâre a Consiliului General al Municipiului București. </w:t>
            </w:r>
          </w:p>
          <w:p w14:paraId="14860650" w14:textId="32E4B5C2"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Personalul care lucrează în ghișeele unice de eficiență energetică beneficiază de drepturile prevăzute de dispozițiile art. 16 din Legea-cadru nr. 153/2017 privind salarizarea personalului plătit din fonduri publice, cu modificările și completările ulterioare, în limita bugetului aprobat cu această destinație.</w:t>
            </w:r>
          </w:p>
          <w:p w14:paraId="74ACE488" w14:textId="41E4FBED"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Institutul Național de Administrație asigură formarea profesională unitară a personalului care lucrează în ghișeele unice de eficiență energetică, utilizând finanțarea alocată prin intermediul Planului Național de Redresare și Reziliență în acest scop prin Ministerul Dezvoltării, Lucrărilor Publice și Administrației</w:t>
            </w:r>
          </w:p>
          <w:p w14:paraId="27C81B76" w14:textId="08A17E7B"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Finanțarea cheltuielilor de personal și pentru utilitățile necesare funcționarii pentru ghișeele unice de la nivelul județelor se asigură din bugetul propriu al județului, iar cele pentru ghișeul unic de la nivelul primăriei generale a municipiului București, din bugetul acesteia.</w:t>
            </w:r>
          </w:p>
          <w:p w14:paraId="42D240A1" w14:textId="367DDDD2"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Cheltuielile cu asigurarea echipării cu computere și mobilier a ghișeelor unice, pentru două persoane pentru fiecare ghișeu unic, la nivelul județelor și al Primăriei municipiului București se asigură din PNRR, iar Ministerul Dezvoltării, Lucrărilor Publice și Administrației, în calitate de coordonator de reforma pentru reforma 2 din componenta 16 din PNRR, semnează contracte de finanțare cu Consiliile Județene și Primăria Municipiului București.</w:t>
            </w:r>
          </w:p>
          <w:p w14:paraId="17063443" w14:textId="24B80528"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 xml:space="preserve">Ministerul Dezvoltării, Lucrărilor Publice și Administrației, în calitate de coordonator de reforma pentru reforma 2 din Componenta 16 din PNRR, asigură realizarea campaniei de informare la nivel național privind importanța renovării energetice a clădirilor și utilizarea de surse regenerabile de energie, și privind activitatea rețelei naționale de ghișee unice, în corelare cu strategia de comunicare aferentă Strategiei Naționale de Renovare pe Termen Lung și cu obiectivele acesteia. </w:t>
            </w:r>
          </w:p>
          <w:p w14:paraId="640FA4A9" w14:textId="20D9EF86"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 xml:space="preserve"> Ministerul Dezvoltării, Lucrărilor Publice și Administrației, în calitate de coordonator de reforma pentru reforma 2 din Componenta 16 din PNRR,  încheie un contract de finanțare cu Institutul Național de Administrație pentru realizarea formării profesionale a personalului din ghișeele unice de informare.</w:t>
            </w:r>
          </w:p>
          <w:p w14:paraId="472CDBAF" w14:textId="64BF8D30" w:rsidR="003D70BB" w:rsidRPr="003D70BB" w:rsidRDefault="003D70BB" w:rsidP="003D70BB">
            <w:pPr>
              <w:jc w:val="both"/>
              <w:rPr>
                <w:rFonts w:ascii="Times New Roman" w:hAnsi="Times New Roman"/>
                <w:sz w:val="24"/>
                <w:szCs w:val="24"/>
              </w:rPr>
            </w:pPr>
            <w:r w:rsidRPr="003D70BB">
              <w:rPr>
                <w:rFonts w:ascii="Times New Roman" w:hAnsi="Times New Roman"/>
                <w:sz w:val="24"/>
                <w:szCs w:val="24"/>
              </w:rPr>
              <w:t xml:space="preserve">Cheltuielile cu funcționarea ghișeelor unice de eficiență energetică, altele decât cele organizate la nivelul județelor și al Primăriei municipiului București, se suportă integral din bugetul propriu al unităților administrativ teritoriale, subdiviziunilor acestora sau al asociațiilor de dezvoltare intercomunitară, precum și din alte surse legal constituite. </w:t>
            </w:r>
          </w:p>
          <w:p w14:paraId="12D339F2" w14:textId="5DA7360E" w:rsidR="00697570" w:rsidRPr="00A13659" w:rsidRDefault="003D70BB" w:rsidP="003D70BB">
            <w:pPr>
              <w:jc w:val="both"/>
              <w:rPr>
                <w:rFonts w:ascii="Times New Roman" w:hAnsi="Times New Roman"/>
                <w:sz w:val="24"/>
                <w:szCs w:val="24"/>
              </w:rPr>
            </w:pPr>
            <w:r w:rsidRPr="003D70BB">
              <w:rPr>
                <w:rFonts w:ascii="Times New Roman" w:hAnsi="Times New Roman"/>
                <w:sz w:val="24"/>
                <w:szCs w:val="24"/>
              </w:rPr>
              <w:t xml:space="preserve">Instituțiile care derulează programe de finanțare în domeniul eficienței energetice în clădiri și a producției de energie din surse regenerabile pentru prosumatori, au obligația ca în termen de 30 de zile de la data intrării în vigoare a prezentei Ordonanțe de urgență a Guvernului să transmită informații privind programele derulate, către Ministerul </w:t>
            </w:r>
            <w:r w:rsidR="009B3447" w:rsidRPr="003D70BB">
              <w:rPr>
                <w:rFonts w:ascii="Times New Roman" w:hAnsi="Times New Roman"/>
                <w:sz w:val="24"/>
                <w:szCs w:val="24"/>
              </w:rPr>
              <w:t>Dezvoltării</w:t>
            </w:r>
            <w:r w:rsidRPr="003D70BB">
              <w:rPr>
                <w:rFonts w:ascii="Times New Roman" w:hAnsi="Times New Roman"/>
                <w:sz w:val="24"/>
                <w:szCs w:val="24"/>
              </w:rPr>
              <w:t xml:space="preserve">, </w:t>
            </w:r>
            <w:r w:rsidRPr="003D70BB">
              <w:rPr>
                <w:rFonts w:ascii="Times New Roman" w:hAnsi="Times New Roman"/>
                <w:sz w:val="24"/>
                <w:szCs w:val="24"/>
              </w:rPr>
              <w:lastRenderedPageBreak/>
              <w:t>Lucrărilor Publice și Administrației pentru preluarea în Punctul unic  de informare online</w:t>
            </w:r>
            <w:r w:rsidR="009114D1">
              <w:rPr>
                <w:rFonts w:ascii="Times New Roman" w:hAnsi="Times New Roman"/>
                <w:sz w:val="24"/>
                <w:szCs w:val="24"/>
              </w:rPr>
              <w:t xml:space="preserve"> </w:t>
            </w:r>
            <w:r w:rsidRPr="003D70BB">
              <w:rPr>
                <w:rFonts w:ascii="Times New Roman" w:hAnsi="Times New Roman"/>
                <w:sz w:val="24"/>
                <w:szCs w:val="24"/>
              </w:rPr>
              <w:t>și către Uniunea Națională a Consiliilor Județene din România, care va facilita distribuția coordonată a acestora către rețeaua de ghișee unice, pentru a fi postate pe paginile web ale ghișeelor unice.</w:t>
            </w:r>
          </w:p>
        </w:tc>
      </w:tr>
      <w:tr w:rsidR="002B691D" w:rsidRPr="00A13659" w14:paraId="6F133CD6" w14:textId="77777777" w:rsidTr="00A13659">
        <w:tc>
          <w:tcPr>
            <w:tcW w:w="2693" w:type="dxa"/>
            <w:tcBorders>
              <w:top w:val="single" w:sz="4" w:space="0" w:color="auto"/>
              <w:left w:val="single" w:sz="4" w:space="0" w:color="auto"/>
              <w:bottom w:val="single" w:sz="4" w:space="0" w:color="auto"/>
              <w:right w:val="single" w:sz="4" w:space="0" w:color="auto"/>
            </w:tcBorders>
          </w:tcPr>
          <w:p w14:paraId="02707380" w14:textId="34C75BC4" w:rsidR="002B691D" w:rsidRPr="00A13659" w:rsidRDefault="002B691D" w:rsidP="00D93327">
            <w:pPr>
              <w:rPr>
                <w:rFonts w:ascii="Times New Roman" w:hAnsi="Times New Roman"/>
                <w:b/>
                <w:bCs/>
                <w:sz w:val="24"/>
                <w:szCs w:val="24"/>
              </w:rPr>
            </w:pPr>
            <w:r w:rsidRPr="00A13659">
              <w:rPr>
                <w:rFonts w:ascii="Times New Roman" w:hAnsi="Times New Roman"/>
                <w:b/>
                <w:bCs/>
                <w:sz w:val="24"/>
                <w:szCs w:val="24"/>
              </w:rPr>
              <w:lastRenderedPageBreak/>
              <w:t>2.4. Alte informații</w:t>
            </w:r>
          </w:p>
        </w:tc>
        <w:tc>
          <w:tcPr>
            <w:tcW w:w="7513" w:type="dxa"/>
            <w:tcBorders>
              <w:top w:val="single" w:sz="4" w:space="0" w:color="auto"/>
              <w:left w:val="single" w:sz="4" w:space="0" w:color="auto"/>
              <w:bottom w:val="single" w:sz="4" w:space="0" w:color="auto"/>
              <w:right w:val="single" w:sz="4" w:space="0" w:color="auto"/>
            </w:tcBorders>
          </w:tcPr>
          <w:p w14:paraId="2F0BB45E" w14:textId="22D9CEB8" w:rsidR="002B691D" w:rsidRPr="00A13659" w:rsidRDefault="00C92654">
            <w:pPr>
              <w:jc w:val="both"/>
              <w:rPr>
                <w:rFonts w:ascii="Times New Roman" w:hAnsi="Times New Roman"/>
                <w:sz w:val="24"/>
                <w:szCs w:val="24"/>
              </w:rPr>
            </w:pPr>
            <w:r w:rsidRPr="00A13659">
              <w:rPr>
                <w:rFonts w:ascii="Times New Roman" w:hAnsi="Times New Roman"/>
                <w:sz w:val="24"/>
                <w:szCs w:val="24"/>
              </w:rPr>
              <w:t xml:space="preserve">Prezentul proiect de act normativ reprezintă Reforma R2 din cadrul componentei </w:t>
            </w:r>
            <w:r w:rsidR="00BD60FF" w:rsidRPr="00A13659">
              <w:rPr>
                <w:rFonts w:ascii="Times New Roman" w:hAnsi="Times New Roman"/>
                <w:sz w:val="24"/>
                <w:szCs w:val="24"/>
              </w:rPr>
              <w:t xml:space="preserve">16 </w:t>
            </w:r>
            <w:proofErr w:type="spellStart"/>
            <w:r w:rsidRPr="00A13659">
              <w:rPr>
                <w:rFonts w:ascii="Times New Roman" w:hAnsi="Times New Roman"/>
                <w:sz w:val="24"/>
                <w:szCs w:val="24"/>
              </w:rPr>
              <w:t>RePowerEU</w:t>
            </w:r>
            <w:proofErr w:type="spellEnd"/>
            <w:r w:rsidRPr="00A13659">
              <w:rPr>
                <w:rFonts w:ascii="Times New Roman" w:hAnsi="Times New Roman"/>
                <w:sz w:val="24"/>
                <w:szCs w:val="24"/>
              </w:rPr>
              <w:t xml:space="preserve"> a PNRR.</w:t>
            </w:r>
          </w:p>
        </w:tc>
      </w:tr>
    </w:tbl>
    <w:p w14:paraId="763DB34F" w14:textId="7F81D0FE" w:rsidR="00697570" w:rsidRPr="00A13659" w:rsidRDefault="00697570" w:rsidP="002B691D">
      <w:pPr>
        <w:pStyle w:val="Heading3"/>
        <w:rPr>
          <w:sz w:val="24"/>
        </w:rPr>
      </w:pPr>
    </w:p>
    <w:p w14:paraId="543AEF99" w14:textId="33A25904" w:rsidR="002B691D" w:rsidRPr="00A13659" w:rsidRDefault="002B691D" w:rsidP="002B691D">
      <w:pPr>
        <w:pStyle w:val="Heading3"/>
        <w:rPr>
          <w:sz w:val="24"/>
        </w:rPr>
      </w:pPr>
      <w:r w:rsidRPr="00A13659">
        <w:rPr>
          <w:sz w:val="24"/>
        </w:rPr>
        <w:t>Secțiunea a 3-a</w:t>
      </w:r>
    </w:p>
    <w:p w14:paraId="7406B551" w14:textId="3814DB21" w:rsidR="002B691D" w:rsidRPr="00A13659" w:rsidRDefault="002B691D" w:rsidP="002B691D">
      <w:pPr>
        <w:jc w:val="center"/>
        <w:rPr>
          <w:rFonts w:ascii="Times New Roman" w:hAnsi="Times New Roman"/>
          <w:b/>
          <w:bCs/>
          <w:sz w:val="24"/>
          <w:szCs w:val="24"/>
        </w:rPr>
      </w:pPr>
      <w:r w:rsidRPr="00A13659">
        <w:rPr>
          <w:rFonts w:ascii="Times New Roman" w:hAnsi="Times New Roman"/>
          <w:b/>
          <w:bCs/>
          <w:sz w:val="24"/>
          <w:szCs w:val="24"/>
        </w:rPr>
        <w:t xml:space="preserve">Impactul socioeconomic </w:t>
      </w: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7371"/>
      </w:tblGrid>
      <w:tr w:rsidR="002B691D" w:rsidRPr="00A13659" w14:paraId="7583EE90" w14:textId="77777777" w:rsidTr="00A13659">
        <w:tc>
          <w:tcPr>
            <w:tcW w:w="2693" w:type="dxa"/>
            <w:tcBorders>
              <w:top w:val="single" w:sz="4" w:space="0" w:color="auto"/>
              <w:left w:val="single" w:sz="4" w:space="0" w:color="auto"/>
              <w:bottom w:val="single" w:sz="4" w:space="0" w:color="auto"/>
              <w:right w:val="single" w:sz="4" w:space="0" w:color="auto"/>
            </w:tcBorders>
          </w:tcPr>
          <w:p w14:paraId="4066E47B" w14:textId="77777777" w:rsidR="002B691D" w:rsidRPr="00A13659" w:rsidRDefault="002B691D" w:rsidP="00D93327">
            <w:pPr>
              <w:rPr>
                <w:rFonts w:ascii="Times New Roman" w:hAnsi="Times New Roman"/>
                <w:b/>
                <w:bCs/>
                <w:sz w:val="24"/>
                <w:szCs w:val="24"/>
              </w:rPr>
            </w:pPr>
            <w:r w:rsidRPr="00A13659">
              <w:rPr>
                <w:rFonts w:ascii="Times New Roman" w:hAnsi="Times New Roman"/>
                <w:b/>
                <w:bCs/>
                <w:sz w:val="24"/>
                <w:szCs w:val="24"/>
              </w:rPr>
              <w:t>3.1. Descrierea generală a beneficiilor și costurilor estimate ca urmare a intrării în vigoare a actului normativ</w:t>
            </w:r>
          </w:p>
        </w:tc>
        <w:tc>
          <w:tcPr>
            <w:tcW w:w="7371" w:type="dxa"/>
            <w:tcBorders>
              <w:top w:val="single" w:sz="4" w:space="0" w:color="auto"/>
              <w:left w:val="single" w:sz="4" w:space="0" w:color="auto"/>
              <w:bottom w:val="single" w:sz="4" w:space="0" w:color="auto"/>
              <w:right w:val="single" w:sz="4" w:space="0" w:color="auto"/>
            </w:tcBorders>
          </w:tcPr>
          <w:p w14:paraId="0808019C" w14:textId="24733E40" w:rsidR="002B691D" w:rsidRPr="00A13659" w:rsidRDefault="004D422E" w:rsidP="00C92654">
            <w:pPr>
              <w:tabs>
                <w:tab w:val="left" w:pos="0"/>
                <w:tab w:val="left" w:pos="301"/>
              </w:tabs>
              <w:spacing w:after="120"/>
              <w:jc w:val="both"/>
              <w:rPr>
                <w:rFonts w:ascii="Times New Roman" w:hAnsi="Times New Roman"/>
                <w:sz w:val="24"/>
                <w:szCs w:val="24"/>
              </w:rPr>
            </w:pPr>
            <w:r w:rsidRPr="00A13659">
              <w:rPr>
                <w:rFonts w:ascii="Times New Roman" w:hAnsi="Times New Roman"/>
                <w:sz w:val="24"/>
                <w:szCs w:val="24"/>
              </w:rPr>
              <w:t>Prin intrarea în vigoar</w:t>
            </w:r>
            <w:r w:rsidR="00C92654" w:rsidRPr="00A13659">
              <w:rPr>
                <w:rFonts w:ascii="Times New Roman" w:hAnsi="Times New Roman"/>
                <w:sz w:val="24"/>
                <w:szCs w:val="24"/>
              </w:rPr>
              <w:t xml:space="preserve">e a proiectului de act normativ, cetățenii vor </w:t>
            </w:r>
            <w:r w:rsidR="003D70BB">
              <w:rPr>
                <w:rFonts w:ascii="Times New Roman" w:hAnsi="Times New Roman"/>
                <w:sz w:val="24"/>
                <w:szCs w:val="24"/>
              </w:rPr>
              <w:t xml:space="preserve">avea acces sporit la informațiile de interes public privind programele de finanțare europene și naționale privind eficiența energetică și utilizarea surselor regenerabile de energie în clădiri și vor </w:t>
            </w:r>
            <w:r w:rsidR="00C92654" w:rsidRPr="00A13659">
              <w:rPr>
                <w:rFonts w:ascii="Times New Roman" w:hAnsi="Times New Roman"/>
                <w:sz w:val="24"/>
                <w:szCs w:val="24"/>
              </w:rPr>
              <w:t xml:space="preserve">beneficia de sprijin </w:t>
            </w:r>
            <w:r w:rsidR="005227A8" w:rsidRPr="00A13659">
              <w:rPr>
                <w:rFonts w:ascii="Times New Roman" w:hAnsi="Times New Roman"/>
                <w:sz w:val="24"/>
                <w:szCs w:val="24"/>
              </w:rPr>
              <w:t xml:space="preserve">în vederea finalizării proiectelor cu finanțare din fonduri </w:t>
            </w:r>
            <w:r w:rsidR="00BD60FF" w:rsidRPr="00A13659">
              <w:rPr>
                <w:rFonts w:ascii="Times New Roman" w:hAnsi="Times New Roman"/>
                <w:sz w:val="24"/>
                <w:szCs w:val="24"/>
              </w:rPr>
              <w:t xml:space="preserve">europene </w:t>
            </w:r>
            <w:r w:rsidR="005227A8" w:rsidRPr="00A13659">
              <w:rPr>
                <w:rFonts w:ascii="Times New Roman" w:hAnsi="Times New Roman"/>
                <w:sz w:val="24"/>
                <w:szCs w:val="24"/>
              </w:rPr>
              <w:t xml:space="preserve">nerambursabile de la Uniunea Europeană, </w:t>
            </w:r>
            <w:r w:rsidR="003D70BB">
              <w:rPr>
                <w:rFonts w:ascii="Times New Roman" w:hAnsi="Times New Roman"/>
                <w:sz w:val="24"/>
                <w:szCs w:val="24"/>
              </w:rPr>
              <w:t>fapt ce va ajuta si la</w:t>
            </w:r>
            <w:r w:rsidR="005227A8" w:rsidRPr="00A13659">
              <w:rPr>
                <w:rFonts w:ascii="Times New Roman" w:hAnsi="Times New Roman"/>
                <w:sz w:val="24"/>
                <w:szCs w:val="24"/>
              </w:rPr>
              <w:t xml:space="preserve"> creșterea absorbției fondurilor europene.</w:t>
            </w:r>
          </w:p>
          <w:p w14:paraId="0BDAB405" w14:textId="342FCD47" w:rsidR="00C92654" w:rsidRPr="00A13659" w:rsidRDefault="00C92654" w:rsidP="00C92654">
            <w:pPr>
              <w:tabs>
                <w:tab w:val="left" w:pos="0"/>
                <w:tab w:val="left" w:pos="301"/>
              </w:tabs>
              <w:spacing w:after="120"/>
              <w:jc w:val="both"/>
              <w:rPr>
                <w:rFonts w:ascii="Times New Roman" w:hAnsi="Times New Roman"/>
                <w:sz w:val="24"/>
                <w:szCs w:val="24"/>
              </w:rPr>
            </w:pPr>
            <w:r w:rsidRPr="00A13659">
              <w:rPr>
                <w:rFonts w:ascii="Times New Roman" w:hAnsi="Times New Roman"/>
                <w:sz w:val="24"/>
                <w:szCs w:val="24"/>
              </w:rPr>
              <w:t xml:space="preserve">De asemenea, </w:t>
            </w:r>
            <w:r w:rsidR="009B3447" w:rsidRPr="00A13659">
              <w:rPr>
                <w:rFonts w:ascii="Times New Roman" w:hAnsi="Times New Roman"/>
                <w:sz w:val="24"/>
                <w:szCs w:val="24"/>
              </w:rPr>
              <w:t>operaționalizarea</w:t>
            </w:r>
            <w:r w:rsidRPr="00A13659">
              <w:rPr>
                <w:rFonts w:ascii="Times New Roman" w:hAnsi="Times New Roman"/>
                <w:sz w:val="24"/>
                <w:szCs w:val="24"/>
              </w:rPr>
              <w:t xml:space="preserve"> ghișeelor unice va ajuta la accelerarea ratei de renovare a clădirilor în vederea atingerii țintelor naționale.</w:t>
            </w:r>
          </w:p>
          <w:p w14:paraId="33968CC7" w14:textId="171C228D" w:rsidR="00C92654" w:rsidRPr="00A13659" w:rsidRDefault="009114D1" w:rsidP="00C92654">
            <w:pPr>
              <w:tabs>
                <w:tab w:val="left" w:pos="0"/>
                <w:tab w:val="left" w:pos="301"/>
              </w:tabs>
              <w:spacing w:after="120"/>
              <w:jc w:val="both"/>
              <w:rPr>
                <w:rFonts w:ascii="Times New Roman" w:hAnsi="Times New Roman"/>
                <w:sz w:val="24"/>
                <w:szCs w:val="24"/>
              </w:rPr>
            </w:pPr>
            <w:r>
              <w:rPr>
                <w:rFonts w:ascii="Times New Roman" w:hAnsi="Times New Roman"/>
                <w:sz w:val="24"/>
                <w:szCs w:val="24"/>
              </w:rPr>
              <w:t>Î</w:t>
            </w:r>
            <w:r w:rsidR="00C92654" w:rsidRPr="00A13659">
              <w:rPr>
                <w:rFonts w:ascii="Times New Roman" w:hAnsi="Times New Roman"/>
                <w:sz w:val="24"/>
                <w:szCs w:val="24"/>
              </w:rPr>
              <w:t>n ceea ce privește costurile, se asigură prin PNRR achizi</w:t>
            </w:r>
            <w:r>
              <w:rPr>
                <w:rFonts w:ascii="Times New Roman" w:hAnsi="Times New Roman"/>
                <w:sz w:val="24"/>
                <w:szCs w:val="24"/>
              </w:rPr>
              <w:t>ț</w:t>
            </w:r>
            <w:r w:rsidR="00C92654" w:rsidRPr="00A13659">
              <w:rPr>
                <w:rFonts w:ascii="Times New Roman" w:hAnsi="Times New Roman"/>
                <w:sz w:val="24"/>
                <w:szCs w:val="24"/>
              </w:rPr>
              <w:t>ia a 2 computere, 2 birouri si 2 scaune pentru func</w:t>
            </w:r>
            <w:r>
              <w:rPr>
                <w:rFonts w:ascii="Times New Roman" w:hAnsi="Times New Roman"/>
                <w:sz w:val="24"/>
                <w:szCs w:val="24"/>
              </w:rPr>
              <w:t>ț</w:t>
            </w:r>
            <w:r w:rsidR="00C92654" w:rsidRPr="00A13659">
              <w:rPr>
                <w:rFonts w:ascii="Times New Roman" w:hAnsi="Times New Roman"/>
                <w:sz w:val="24"/>
                <w:szCs w:val="24"/>
              </w:rPr>
              <w:t>ionarea ghi</w:t>
            </w:r>
            <w:r>
              <w:rPr>
                <w:rFonts w:ascii="Times New Roman" w:hAnsi="Times New Roman"/>
                <w:sz w:val="24"/>
                <w:szCs w:val="24"/>
              </w:rPr>
              <w:t>ș</w:t>
            </w:r>
            <w:r w:rsidR="00C92654" w:rsidRPr="00A13659">
              <w:rPr>
                <w:rFonts w:ascii="Times New Roman" w:hAnsi="Times New Roman"/>
                <w:sz w:val="24"/>
                <w:szCs w:val="24"/>
              </w:rPr>
              <w:t xml:space="preserve">eului unic </w:t>
            </w:r>
            <w:r>
              <w:rPr>
                <w:rFonts w:ascii="Times New Roman" w:hAnsi="Times New Roman"/>
                <w:sz w:val="24"/>
                <w:szCs w:val="24"/>
              </w:rPr>
              <w:t>ș</w:t>
            </w:r>
            <w:r w:rsidR="00C92654" w:rsidRPr="00A13659">
              <w:rPr>
                <w:rFonts w:ascii="Times New Roman" w:hAnsi="Times New Roman"/>
                <w:sz w:val="24"/>
                <w:szCs w:val="24"/>
              </w:rPr>
              <w:t>i formarea profesional</w:t>
            </w:r>
            <w:r>
              <w:rPr>
                <w:rFonts w:ascii="Times New Roman" w:hAnsi="Times New Roman"/>
                <w:sz w:val="24"/>
                <w:szCs w:val="24"/>
              </w:rPr>
              <w:t>ă</w:t>
            </w:r>
            <w:r w:rsidR="00C92654" w:rsidRPr="00A13659">
              <w:rPr>
                <w:rFonts w:ascii="Times New Roman" w:hAnsi="Times New Roman"/>
                <w:sz w:val="24"/>
                <w:szCs w:val="24"/>
              </w:rPr>
              <w:t xml:space="preserve"> a celor 2 persoane ce vor asigura func</w:t>
            </w:r>
            <w:r>
              <w:rPr>
                <w:rFonts w:ascii="Times New Roman" w:hAnsi="Times New Roman"/>
                <w:sz w:val="24"/>
                <w:szCs w:val="24"/>
              </w:rPr>
              <w:t>ț</w:t>
            </w:r>
            <w:r w:rsidR="00C92654" w:rsidRPr="00A13659">
              <w:rPr>
                <w:rFonts w:ascii="Times New Roman" w:hAnsi="Times New Roman"/>
                <w:sz w:val="24"/>
                <w:szCs w:val="24"/>
              </w:rPr>
              <w:t>ionarea ghi</w:t>
            </w:r>
            <w:r>
              <w:rPr>
                <w:rFonts w:ascii="Times New Roman" w:hAnsi="Times New Roman"/>
                <w:sz w:val="24"/>
                <w:szCs w:val="24"/>
              </w:rPr>
              <w:t>ș</w:t>
            </w:r>
            <w:r w:rsidR="00C92654" w:rsidRPr="00A13659">
              <w:rPr>
                <w:rFonts w:ascii="Times New Roman" w:hAnsi="Times New Roman"/>
                <w:sz w:val="24"/>
                <w:szCs w:val="24"/>
              </w:rPr>
              <w:t>eului. Nu se propune închirierea sau cumpărarea de noi spații ci utilizarea celor existente,</w:t>
            </w:r>
            <w:r w:rsidR="00BD60FF" w:rsidRPr="00A13659">
              <w:rPr>
                <w:rFonts w:ascii="Times New Roman" w:hAnsi="Times New Roman"/>
                <w:sz w:val="24"/>
                <w:szCs w:val="24"/>
              </w:rPr>
              <w:t xml:space="preserve"> </w:t>
            </w:r>
            <w:r w:rsidR="00C92654" w:rsidRPr="00A13659">
              <w:rPr>
                <w:rFonts w:ascii="Times New Roman" w:hAnsi="Times New Roman"/>
                <w:sz w:val="24"/>
                <w:szCs w:val="24"/>
              </w:rPr>
              <w:t>accesibile publicului</w:t>
            </w:r>
            <w:r w:rsidR="00BD60FF" w:rsidRPr="00A13659">
              <w:rPr>
                <w:rFonts w:ascii="Times New Roman" w:hAnsi="Times New Roman"/>
                <w:sz w:val="24"/>
                <w:szCs w:val="24"/>
              </w:rPr>
              <w:t>.</w:t>
            </w:r>
          </w:p>
          <w:p w14:paraId="48C62B9C" w14:textId="5EECA66C" w:rsidR="00C92654" w:rsidRPr="00A13659" w:rsidRDefault="00C92654">
            <w:pPr>
              <w:tabs>
                <w:tab w:val="left" w:pos="0"/>
                <w:tab w:val="left" w:pos="301"/>
              </w:tabs>
              <w:spacing w:after="120"/>
              <w:jc w:val="both"/>
              <w:rPr>
                <w:rFonts w:ascii="Times New Roman" w:hAnsi="Times New Roman"/>
                <w:sz w:val="24"/>
                <w:szCs w:val="24"/>
              </w:rPr>
            </w:pPr>
            <w:r w:rsidRPr="00A13659">
              <w:rPr>
                <w:rFonts w:ascii="Times New Roman" w:hAnsi="Times New Roman"/>
                <w:sz w:val="24"/>
                <w:szCs w:val="24"/>
              </w:rPr>
              <w:t>Se estimeaz</w:t>
            </w:r>
            <w:r w:rsidR="009114D1">
              <w:rPr>
                <w:rFonts w:ascii="Times New Roman" w:hAnsi="Times New Roman"/>
                <w:sz w:val="24"/>
                <w:szCs w:val="24"/>
              </w:rPr>
              <w:t>ă</w:t>
            </w:r>
            <w:r w:rsidRPr="00A13659">
              <w:rPr>
                <w:rFonts w:ascii="Times New Roman" w:hAnsi="Times New Roman"/>
                <w:sz w:val="24"/>
                <w:szCs w:val="24"/>
              </w:rPr>
              <w:t xml:space="preserve"> ca vor exista costuri cu sporul acordat personalului implicat și cu dezvoltarea unei </w:t>
            </w:r>
            <w:r w:rsidR="00BD60FF" w:rsidRPr="00A13659">
              <w:rPr>
                <w:rFonts w:ascii="Times New Roman" w:hAnsi="Times New Roman"/>
                <w:sz w:val="24"/>
                <w:szCs w:val="24"/>
              </w:rPr>
              <w:t>secțiuni</w:t>
            </w:r>
            <w:r w:rsidRPr="00A13659">
              <w:rPr>
                <w:rFonts w:ascii="Times New Roman" w:hAnsi="Times New Roman"/>
                <w:sz w:val="24"/>
                <w:szCs w:val="24"/>
              </w:rPr>
              <w:t xml:space="preserve"> specifice pe site</w:t>
            </w:r>
            <w:r w:rsidR="00BD60FF" w:rsidRPr="00A13659">
              <w:rPr>
                <w:rFonts w:ascii="Times New Roman" w:hAnsi="Times New Roman"/>
                <w:sz w:val="24"/>
                <w:szCs w:val="24"/>
              </w:rPr>
              <w:t>-</w:t>
            </w:r>
            <w:r w:rsidRPr="00A13659">
              <w:rPr>
                <w:rFonts w:ascii="Times New Roman" w:hAnsi="Times New Roman"/>
                <w:sz w:val="24"/>
                <w:szCs w:val="24"/>
              </w:rPr>
              <w:t xml:space="preserve">ul </w:t>
            </w:r>
            <w:r w:rsidR="009B3447" w:rsidRPr="00A13659">
              <w:rPr>
                <w:rFonts w:ascii="Times New Roman" w:hAnsi="Times New Roman"/>
                <w:sz w:val="24"/>
                <w:szCs w:val="24"/>
              </w:rPr>
              <w:t>autorit</w:t>
            </w:r>
            <w:r w:rsidR="009B3447">
              <w:rPr>
                <w:rFonts w:ascii="Times New Roman" w:hAnsi="Times New Roman"/>
                <w:sz w:val="24"/>
                <w:szCs w:val="24"/>
              </w:rPr>
              <w:t>ă</w:t>
            </w:r>
            <w:r w:rsidR="009B3447" w:rsidRPr="00A13659">
              <w:rPr>
                <w:rFonts w:ascii="Times New Roman" w:hAnsi="Times New Roman"/>
                <w:sz w:val="24"/>
                <w:szCs w:val="24"/>
              </w:rPr>
              <w:t>ţilor</w:t>
            </w:r>
            <w:r w:rsidRPr="00A13659">
              <w:rPr>
                <w:rFonts w:ascii="Times New Roman" w:hAnsi="Times New Roman"/>
                <w:sz w:val="24"/>
                <w:szCs w:val="24"/>
              </w:rPr>
              <w:t xml:space="preserve"> </w:t>
            </w:r>
            <w:r w:rsidR="003D70BB" w:rsidRPr="00A13659">
              <w:rPr>
                <w:rFonts w:ascii="Times New Roman" w:hAnsi="Times New Roman"/>
                <w:sz w:val="24"/>
                <w:szCs w:val="24"/>
              </w:rPr>
              <w:t>administrației</w:t>
            </w:r>
            <w:r w:rsidRPr="00A13659">
              <w:rPr>
                <w:rFonts w:ascii="Times New Roman" w:hAnsi="Times New Roman"/>
                <w:sz w:val="24"/>
                <w:szCs w:val="24"/>
              </w:rPr>
              <w:t xml:space="preserve"> publice locale.</w:t>
            </w:r>
          </w:p>
        </w:tc>
      </w:tr>
      <w:tr w:rsidR="002B691D" w:rsidRPr="00A13659" w14:paraId="2D6EBC02" w14:textId="77777777" w:rsidTr="00A13659">
        <w:tc>
          <w:tcPr>
            <w:tcW w:w="2693" w:type="dxa"/>
            <w:tcBorders>
              <w:top w:val="single" w:sz="4" w:space="0" w:color="auto"/>
              <w:left w:val="single" w:sz="4" w:space="0" w:color="auto"/>
              <w:bottom w:val="single" w:sz="4" w:space="0" w:color="auto"/>
              <w:right w:val="single" w:sz="4" w:space="0" w:color="auto"/>
            </w:tcBorders>
          </w:tcPr>
          <w:p w14:paraId="616403EB" w14:textId="31A3800A" w:rsidR="002B691D" w:rsidRPr="00A13659" w:rsidRDefault="002B691D" w:rsidP="00295A87">
            <w:pPr>
              <w:tabs>
                <w:tab w:val="left" w:pos="0"/>
                <w:tab w:val="left" w:pos="301"/>
              </w:tabs>
              <w:spacing w:after="120"/>
              <w:jc w:val="both"/>
              <w:rPr>
                <w:rFonts w:ascii="Times New Roman" w:hAnsi="Times New Roman"/>
                <w:sz w:val="24"/>
                <w:szCs w:val="24"/>
              </w:rPr>
            </w:pPr>
            <w:r w:rsidRPr="00A13659">
              <w:rPr>
                <w:rFonts w:ascii="Times New Roman" w:hAnsi="Times New Roman"/>
                <w:sz w:val="24"/>
                <w:szCs w:val="24"/>
              </w:rPr>
              <w:t>3.2. Impactul social</w:t>
            </w:r>
          </w:p>
        </w:tc>
        <w:tc>
          <w:tcPr>
            <w:tcW w:w="7371" w:type="dxa"/>
            <w:tcBorders>
              <w:top w:val="single" w:sz="4" w:space="0" w:color="auto"/>
              <w:left w:val="single" w:sz="4" w:space="0" w:color="auto"/>
              <w:bottom w:val="single" w:sz="4" w:space="0" w:color="auto"/>
              <w:right w:val="single" w:sz="4" w:space="0" w:color="auto"/>
            </w:tcBorders>
          </w:tcPr>
          <w:p w14:paraId="56AE4DEB" w14:textId="5EBF6420" w:rsidR="00664754" w:rsidRPr="00A13659" w:rsidRDefault="003D70BB" w:rsidP="00295A87">
            <w:pPr>
              <w:tabs>
                <w:tab w:val="left" w:pos="0"/>
                <w:tab w:val="left" w:pos="301"/>
              </w:tabs>
              <w:autoSpaceDE w:val="0"/>
              <w:autoSpaceDN w:val="0"/>
              <w:adjustRightInd w:val="0"/>
              <w:spacing w:after="120" w:line="240" w:lineRule="auto"/>
              <w:jc w:val="both"/>
              <w:rPr>
                <w:rFonts w:ascii="Times New Roman" w:hAnsi="Times New Roman"/>
                <w:sz w:val="24"/>
                <w:szCs w:val="24"/>
              </w:rPr>
            </w:pPr>
            <w:r w:rsidRPr="00A13659">
              <w:rPr>
                <w:rFonts w:ascii="Times New Roman" w:hAnsi="Times New Roman"/>
                <w:sz w:val="24"/>
                <w:szCs w:val="24"/>
              </w:rPr>
              <w:t>Înființarea</w:t>
            </w:r>
            <w:r w:rsidR="00664754" w:rsidRPr="00A13659">
              <w:rPr>
                <w:rFonts w:ascii="Times New Roman" w:hAnsi="Times New Roman"/>
                <w:sz w:val="24"/>
                <w:szCs w:val="24"/>
              </w:rPr>
              <w:t xml:space="preserve"> și ulterior operaționalizarea rețelei naționale de ghișee unice de </w:t>
            </w:r>
            <w:r w:rsidR="00BD60FF" w:rsidRPr="00A13659">
              <w:rPr>
                <w:rFonts w:ascii="Times New Roman" w:hAnsi="Times New Roman"/>
                <w:sz w:val="24"/>
                <w:szCs w:val="24"/>
              </w:rPr>
              <w:t>informare în scopul oferirii serviciilor de consiliere în domeniul eficienței energetice și a producției de energie din surse regenerabile pentru prosumatori</w:t>
            </w:r>
            <w:r w:rsidR="00664754" w:rsidRPr="00A13659">
              <w:rPr>
                <w:rFonts w:ascii="Times New Roman" w:hAnsi="Times New Roman"/>
                <w:sz w:val="24"/>
                <w:szCs w:val="24"/>
              </w:rPr>
              <w:t>. Mai mult decât atât, ghișeele unice vor acorda consiliere persoanelor afectate de sărăcie energetică</w:t>
            </w:r>
            <w:r w:rsidR="00F14876" w:rsidRPr="00A13659">
              <w:rPr>
                <w:rFonts w:ascii="Times New Roman" w:hAnsi="Times New Roman"/>
                <w:sz w:val="24"/>
                <w:szCs w:val="24"/>
              </w:rPr>
              <w:t xml:space="preserve"> și consumatorii vulnerabili, </w:t>
            </w:r>
            <w:r w:rsidR="00664754" w:rsidRPr="00A13659">
              <w:rPr>
                <w:rFonts w:ascii="Times New Roman" w:hAnsi="Times New Roman"/>
                <w:sz w:val="24"/>
                <w:szCs w:val="24"/>
              </w:rPr>
              <w:t xml:space="preserve">pentru accesarea de fonduri și implementarea proiectelor prin intermediul componentei </w:t>
            </w:r>
            <w:r w:rsidR="00BD60FF" w:rsidRPr="00A13659">
              <w:rPr>
                <w:rFonts w:ascii="Times New Roman" w:hAnsi="Times New Roman"/>
                <w:sz w:val="24"/>
                <w:szCs w:val="24"/>
              </w:rPr>
              <w:t xml:space="preserve">16 </w:t>
            </w:r>
            <w:proofErr w:type="spellStart"/>
            <w:r w:rsidR="00664754" w:rsidRPr="00A13659">
              <w:rPr>
                <w:rFonts w:ascii="Times New Roman" w:hAnsi="Times New Roman"/>
                <w:sz w:val="24"/>
                <w:szCs w:val="24"/>
              </w:rPr>
              <w:t>RepowerEU</w:t>
            </w:r>
            <w:proofErr w:type="spellEnd"/>
            <w:r w:rsidR="00664754" w:rsidRPr="00A13659">
              <w:rPr>
                <w:rFonts w:ascii="Times New Roman" w:hAnsi="Times New Roman"/>
                <w:sz w:val="24"/>
                <w:szCs w:val="24"/>
              </w:rPr>
              <w:t xml:space="preserve"> a Planului Național de reziliență și Redresare</w:t>
            </w:r>
          </w:p>
          <w:p w14:paraId="54F74714" w14:textId="4C4B4402" w:rsidR="002B691D" w:rsidRPr="00A13659" w:rsidRDefault="002B691D" w:rsidP="00295A87">
            <w:pPr>
              <w:tabs>
                <w:tab w:val="left" w:pos="0"/>
                <w:tab w:val="left" w:pos="301"/>
              </w:tabs>
              <w:spacing w:after="120" w:line="240" w:lineRule="auto"/>
              <w:jc w:val="both"/>
              <w:rPr>
                <w:rFonts w:ascii="Times New Roman" w:hAnsi="Times New Roman"/>
                <w:sz w:val="24"/>
                <w:szCs w:val="24"/>
              </w:rPr>
            </w:pPr>
          </w:p>
        </w:tc>
      </w:tr>
      <w:tr w:rsidR="002B691D" w:rsidRPr="00A13659" w14:paraId="4BE478CF" w14:textId="77777777" w:rsidTr="00A13659">
        <w:tc>
          <w:tcPr>
            <w:tcW w:w="2693" w:type="dxa"/>
            <w:tcBorders>
              <w:top w:val="single" w:sz="4" w:space="0" w:color="auto"/>
              <w:left w:val="single" w:sz="4" w:space="0" w:color="auto"/>
              <w:bottom w:val="single" w:sz="4" w:space="0" w:color="auto"/>
              <w:right w:val="single" w:sz="4" w:space="0" w:color="auto"/>
            </w:tcBorders>
          </w:tcPr>
          <w:p w14:paraId="0C2F683B" w14:textId="77777777" w:rsidR="002B691D" w:rsidRPr="00A13659" w:rsidRDefault="002B691D" w:rsidP="00D93327">
            <w:pPr>
              <w:rPr>
                <w:rFonts w:ascii="Times New Roman" w:hAnsi="Times New Roman"/>
                <w:b/>
                <w:bCs/>
                <w:sz w:val="24"/>
                <w:szCs w:val="24"/>
              </w:rPr>
            </w:pPr>
            <w:r w:rsidRPr="00A13659">
              <w:rPr>
                <w:rFonts w:ascii="Times New Roman" w:hAnsi="Times New Roman"/>
                <w:b/>
                <w:bCs/>
                <w:sz w:val="24"/>
                <w:szCs w:val="24"/>
              </w:rPr>
              <w:t>3.3 Impactul asupra drepturilor și libertăților fundamentale ale omului</w:t>
            </w:r>
          </w:p>
        </w:tc>
        <w:tc>
          <w:tcPr>
            <w:tcW w:w="7371" w:type="dxa"/>
            <w:tcBorders>
              <w:top w:val="single" w:sz="4" w:space="0" w:color="auto"/>
              <w:left w:val="single" w:sz="4" w:space="0" w:color="auto"/>
              <w:bottom w:val="single" w:sz="4" w:space="0" w:color="auto"/>
              <w:right w:val="single" w:sz="4" w:space="0" w:color="auto"/>
            </w:tcBorders>
          </w:tcPr>
          <w:p w14:paraId="11BE4833" w14:textId="77777777" w:rsidR="002B691D" w:rsidRPr="00A13659" w:rsidRDefault="002B691D" w:rsidP="00D93327">
            <w:pPr>
              <w:jc w:val="both"/>
              <w:rPr>
                <w:rFonts w:ascii="Times New Roman" w:hAnsi="Times New Roman"/>
                <w:sz w:val="24"/>
                <w:szCs w:val="24"/>
              </w:rPr>
            </w:pPr>
            <w:r w:rsidRPr="00A13659">
              <w:rPr>
                <w:rFonts w:ascii="Times New Roman" w:hAnsi="Times New Roman"/>
                <w:sz w:val="24"/>
                <w:szCs w:val="24"/>
              </w:rPr>
              <w:t>Proiectul de act normativ nu se referă la acest subiect.</w:t>
            </w:r>
          </w:p>
        </w:tc>
      </w:tr>
      <w:tr w:rsidR="002B691D" w:rsidRPr="00A13659" w14:paraId="25D97028" w14:textId="77777777" w:rsidTr="00A13659">
        <w:tc>
          <w:tcPr>
            <w:tcW w:w="2693" w:type="dxa"/>
            <w:tcBorders>
              <w:top w:val="single" w:sz="4" w:space="0" w:color="auto"/>
              <w:left w:val="single" w:sz="4" w:space="0" w:color="auto"/>
              <w:bottom w:val="single" w:sz="4" w:space="0" w:color="auto"/>
              <w:right w:val="single" w:sz="4" w:space="0" w:color="auto"/>
            </w:tcBorders>
          </w:tcPr>
          <w:p w14:paraId="16FB8474" w14:textId="77777777" w:rsidR="002B691D" w:rsidRPr="00A13659" w:rsidRDefault="002B691D" w:rsidP="00D93327">
            <w:pPr>
              <w:rPr>
                <w:rFonts w:ascii="Times New Roman" w:hAnsi="Times New Roman"/>
                <w:b/>
                <w:bCs/>
                <w:sz w:val="24"/>
                <w:szCs w:val="24"/>
              </w:rPr>
            </w:pPr>
            <w:r w:rsidRPr="00A13659">
              <w:rPr>
                <w:rFonts w:ascii="Times New Roman" w:hAnsi="Times New Roman"/>
                <w:b/>
                <w:bCs/>
                <w:sz w:val="24"/>
                <w:szCs w:val="24"/>
              </w:rPr>
              <w:t>3.4. Impactul macroeconomic</w:t>
            </w:r>
          </w:p>
        </w:tc>
        <w:tc>
          <w:tcPr>
            <w:tcW w:w="7371" w:type="dxa"/>
            <w:tcBorders>
              <w:top w:val="single" w:sz="4" w:space="0" w:color="auto"/>
              <w:left w:val="single" w:sz="4" w:space="0" w:color="auto"/>
              <w:bottom w:val="single" w:sz="4" w:space="0" w:color="auto"/>
              <w:right w:val="single" w:sz="4" w:space="0" w:color="auto"/>
            </w:tcBorders>
          </w:tcPr>
          <w:p w14:paraId="4A151528" w14:textId="628FD6A6" w:rsidR="002B691D" w:rsidRPr="00A13659" w:rsidRDefault="002B691D" w:rsidP="00D93327">
            <w:pPr>
              <w:jc w:val="both"/>
              <w:rPr>
                <w:rFonts w:ascii="Times New Roman" w:hAnsi="Times New Roman"/>
                <w:sz w:val="24"/>
                <w:szCs w:val="24"/>
              </w:rPr>
            </w:pPr>
            <w:r w:rsidRPr="00A13659">
              <w:rPr>
                <w:rFonts w:ascii="Times New Roman" w:hAnsi="Times New Roman"/>
                <w:sz w:val="24"/>
                <w:szCs w:val="24"/>
              </w:rPr>
              <w:t>Proiectul de act normativ nu se referă la acest subiect.</w:t>
            </w:r>
          </w:p>
        </w:tc>
      </w:tr>
      <w:tr w:rsidR="002B691D" w:rsidRPr="00A13659" w14:paraId="61E14983" w14:textId="77777777" w:rsidTr="00A13659">
        <w:tc>
          <w:tcPr>
            <w:tcW w:w="2693" w:type="dxa"/>
            <w:tcBorders>
              <w:top w:val="single" w:sz="4" w:space="0" w:color="auto"/>
              <w:left w:val="single" w:sz="4" w:space="0" w:color="auto"/>
              <w:bottom w:val="single" w:sz="4" w:space="0" w:color="auto"/>
              <w:right w:val="single" w:sz="4" w:space="0" w:color="auto"/>
            </w:tcBorders>
          </w:tcPr>
          <w:p w14:paraId="21B07318" w14:textId="77777777" w:rsidR="002B691D" w:rsidRPr="00A13659" w:rsidRDefault="002B691D" w:rsidP="00D93327">
            <w:pPr>
              <w:rPr>
                <w:rFonts w:ascii="Times New Roman" w:hAnsi="Times New Roman"/>
                <w:b/>
                <w:bCs/>
                <w:sz w:val="24"/>
                <w:szCs w:val="24"/>
              </w:rPr>
            </w:pPr>
            <w:r w:rsidRPr="00A13659">
              <w:rPr>
                <w:rFonts w:ascii="Times New Roman" w:hAnsi="Times New Roman"/>
                <w:b/>
                <w:bCs/>
                <w:sz w:val="24"/>
                <w:szCs w:val="24"/>
              </w:rPr>
              <w:t xml:space="preserve">3.4.1. Impactul asupra economiei și asupra </w:t>
            </w:r>
            <w:r w:rsidRPr="00A13659">
              <w:rPr>
                <w:rFonts w:ascii="Times New Roman" w:hAnsi="Times New Roman"/>
                <w:b/>
                <w:bCs/>
                <w:sz w:val="24"/>
                <w:szCs w:val="24"/>
              </w:rPr>
              <w:lastRenderedPageBreak/>
              <w:t>principalilor indicatori macroeconomici</w:t>
            </w:r>
          </w:p>
        </w:tc>
        <w:tc>
          <w:tcPr>
            <w:tcW w:w="7371" w:type="dxa"/>
            <w:tcBorders>
              <w:top w:val="single" w:sz="4" w:space="0" w:color="auto"/>
              <w:left w:val="single" w:sz="4" w:space="0" w:color="auto"/>
              <w:bottom w:val="single" w:sz="4" w:space="0" w:color="auto"/>
              <w:right w:val="single" w:sz="4" w:space="0" w:color="auto"/>
            </w:tcBorders>
          </w:tcPr>
          <w:p w14:paraId="093C1AEA" w14:textId="4647EB95" w:rsidR="002B691D" w:rsidRPr="00A13659" w:rsidRDefault="002B691D" w:rsidP="004D5AE1">
            <w:pPr>
              <w:tabs>
                <w:tab w:val="left" w:pos="1701"/>
              </w:tabs>
              <w:jc w:val="both"/>
              <w:rPr>
                <w:rFonts w:ascii="Times New Roman" w:hAnsi="Times New Roman"/>
                <w:sz w:val="24"/>
                <w:szCs w:val="24"/>
              </w:rPr>
            </w:pPr>
            <w:r w:rsidRPr="00A13659">
              <w:rPr>
                <w:rFonts w:ascii="Times New Roman" w:hAnsi="Times New Roman"/>
                <w:sz w:val="24"/>
                <w:szCs w:val="24"/>
              </w:rPr>
              <w:lastRenderedPageBreak/>
              <w:t xml:space="preserve">Proiectul de act normativ </w:t>
            </w:r>
            <w:r w:rsidR="004D5AE1" w:rsidRPr="00A13659">
              <w:rPr>
                <w:rFonts w:ascii="Times New Roman" w:hAnsi="Times New Roman"/>
                <w:sz w:val="24"/>
                <w:szCs w:val="24"/>
              </w:rPr>
              <w:t xml:space="preserve">va avea un efect benefic asupra economiei, </w:t>
            </w:r>
            <w:r w:rsidR="00BD60FF" w:rsidRPr="00A13659">
              <w:rPr>
                <w:rFonts w:ascii="Times New Roman" w:hAnsi="Times New Roman"/>
                <w:sz w:val="24"/>
                <w:szCs w:val="24"/>
              </w:rPr>
              <w:t>întrucât</w:t>
            </w:r>
            <w:r w:rsidR="004D5AE1" w:rsidRPr="00A13659">
              <w:rPr>
                <w:rFonts w:ascii="Times New Roman" w:hAnsi="Times New Roman"/>
                <w:sz w:val="24"/>
                <w:szCs w:val="24"/>
              </w:rPr>
              <w:t xml:space="preserve"> va sprijini accelerarea proceselor de renovare energetică și implementarea de instalații de energie regenerabilă, fapt ce va genera un efect </w:t>
            </w:r>
            <w:r w:rsidR="009B3447" w:rsidRPr="00A13659">
              <w:rPr>
                <w:rFonts w:ascii="Times New Roman" w:hAnsi="Times New Roman"/>
                <w:sz w:val="24"/>
                <w:szCs w:val="24"/>
              </w:rPr>
              <w:t>multiplicator</w:t>
            </w:r>
            <w:r w:rsidR="004D5AE1" w:rsidRPr="00A13659">
              <w:rPr>
                <w:rFonts w:ascii="Times New Roman" w:hAnsi="Times New Roman"/>
                <w:sz w:val="24"/>
                <w:szCs w:val="24"/>
              </w:rPr>
              <w:t xml:space="preserve"> prin crearea de dinamica economică în zona de </w:t>
            </w:r>
            <w:r w:rsidR="004D5AE1" w:rsidRPr="00A13659">
              <w:rPr>
                <w:rFonts w:ascii="Times New Roman" w:hAnsi="Times New Roman"/>
                <w:sz w:val="24"/>
                <w:szCs w:val="24"/>
              </w:rPr>
              <w:lastRenderedPageBreak/>
              <w:t>proiectare, execuție a lucrărilor, producție și distribuție a materia</w:t>
            </w:r>
            <w:r w:rsidR="009B3447">
              <w:rPr>
                <w:rFonts w:ascii="Times New Roman" w:hAnsi="Times New Roman"/>
                <w:sz w:val="24"/>
                <w:szCs w:val="24"/>
              </w:rPr>
              <w:t>le</w:t>
            </w:r>
            <w:r w:rsidR="004D5AE1" w:rsidRPr="00A13659">
              <w:rPr>
                <w:rFonts w:ascii="Times New Roman" w:hAnsi="Times New Roman"/>
                <w:sz w:val="24"/>
                <w:szCs w:val="24"/>
              </w:rPr>
              <w:t xml:space="preserve">lor și produselor pentru construcții. </w:t>
            </w:r>
          </w:p>
        </w:tc>
      </w:tr>
      <w:tr w:rsidR="002B691D" w:rsidRPr="00A13659" w14:paraId="300FBF87" w14:textId="77777777" w:rsidTr="00A13659">
        <w:tc>
          <w:tcPr>
            <w:tcW w:w="2693" w:type="dxa"/>
            <w:tcBorders>
              <w:top w:val="single" w:sz="4" w:space="0" w:color="auto"/>
              <w:left w:val="single" w:sz="4" w:space="0" w:color="auto"/>
              <w:bottom w:val="single" w:sz="4" w:space="0" w:color="auto"/>
              <w:right w:val="single" w:sz="4" w:space="0" w:color="auto"/>
            </w:tcBorders>
          </w:tcPr>
          <w:p w14:paraId="1ACE23DF" w14:textId="77777777" w:rsidR="002B691D" w:rsidRPr="00A13659" w:rsidRDefault="002B691D" w:rsidP="00D93327">
            <w:pPr>
              <w:rPr>
                <w:rFonts w:ascii="Times New Roman" w:hAnsi="Times New Roman"/>
                <w:b/>
                <w:bCs/>
                <w:sz w:val="24"/>
                <w:szCs w:val="24"/>
              </w:rPr>
            </w:pPr>
            <w:r w:rsidRPr="00A13659">
              <w:rPr>
                <w:rFonts w:ascii="Times New Roman" w:hAnsi="Times New Roman"/>
                <w:b/>
                <w:bCs/>
                <w:sz w:val="24"/>
                <w:szCs w:val="24"/>
              </w:rPr>
              <w:lastRenderedPageBreak/>
              <w:t>3.4.2. Impactul asupra mediului concurențial și domeniului ajutoarelor de stat</w:t>
            </w:r>
          </w:p>
        </w:tc>
        <w:tc>
          <w:tcPr>
            <w:tcW w:w="7371" w:type="dxa"/>
            <w:tcBorders>
              <w:top w:val="single" w:sz="4" w:space="0" w:color="auto"/>
              <w:left w:val="single" w:sz="4" w:space="0" w:color="auto"/>
              <w:bottom w:val="single" w:sz="4" w:space="0" w:color="auto"/>
              <w:right w:val="single" w:sz="4" w:space="0" w:color="auto"/>
            </w:tcBorders>
          </w:tcPr>
          <w:p w14:paraId="62197369" w14:textId="5C025D32" w:rsidR="005227A8" w:rsidRPr="00A13659" w:rsidRDefault="005227A8" w:rsidP="005227A8">
            <w:pPr>
              <w:suppressAutoHyphens/>
              <w:spacing w:after="0" w:line="240" w:lineRule="auto"/>
              <w:jc w:val="both"/>
              <w:rPr>
                <w:rFonts w:ascii="Times New Roman" w:eastAsia="Times New Roman" w:hAnsi="Times New Roman"/>
                <w:bCs/>
                <w:sz w:val="24"/>
                <w:szCs w:val="24"/>
                <w:lang w:eastAsia="zh-CN"/>
              </w:rPr>
            </w:pPr>
            <w:r w:rsidRPr="00A13659">
              <w:rPr>
                <w:rFonts w:ascii="Times New Roman" w:eastAsia="Times New Roman" w:hAnsi="Times New Roman"/>
                <w:bCs/>
                <w:sz w:val="24"/>
                <w:szCs w:val="24"/>
                <w:lang w:eastAsia="zh-CN"/>
              </w:rPr>
              <w:t xml:space="preserve">Proiectul de act normativ nu </w:t>
            </w:r>
            <w:r w:rsidR="005A6975" w:rsidRPr="00A13659">
              <w:rPr>
                <w:rFonts w:ascii="Times New Roman" w:eastAsia="Times New Roman" w:hAnsi="Times New Roman"/>
                <w:bCs/>
                <w:sz w:val="24"/>
                <w:szCs w:val="24"/>
                <w:lang w:eastAsia="zh-CN"/>
              </w:rPr>
              <w:t xml:space="preserve">afectează mediul concurențial </w:t>
            </w:r>
            <w:r w:rsidR="009114D1">
              <w:rPr>
                <w:rFonts w:ascii="Times New Roman" w:eastAsia="Times New Roman" w:hAnsi="Times New Roman"/>
                <w:bCs/>
                <w:sz w:val="24"/>
                <w:szCs w:val="24"/>
                <w:lang w:eastAsia="zh-CN"/>
              </w:rPr>
              <w:t>ș</w:t>
            </w:r>
            <w:r w:rsidR="005A6975" w:rsidRPr="00A13659">
              <w:rPr>
                <w:rFonts w:ascii="Times New Roman" w:eastAsia="Times New Roman" w:hAnsi="Times New Roman"/>
                <w:bCs/>
                <w:sz w:val="24"/>
                <w:szCs w:val="24"/>
                <w:lang w:eastAsia="zh-CN"/>
              </w:rPr>
              <w:t>i nu propune m</w:t>
            </w:r>
            <w:r w:rsidR="003D70BB">
              <w:rPr>
                <w:rFonts w:ascii="Times New Roman" w:eastAsia="Times New Roman" w:hAnsi="Times New Roman"/>
                <w:bCs/>
                <w:sz w:val="24"/>
                <w:szCs w:val="24"/>
                <w:lang w:eastAsia="zh-CN"/>
              </w:rPr>
              <w:t>ă</w:t>
            </w:r>
            <w:r w:rsidR="005A6975" w:rsidRPr="00A13659">
              <w:rPr>
                <w:rFonts w:ascii="Times New Roman" w:eastAsia="Times New Roman" w:hAnsi="Times New Roman"/>
                <w:bCs/>
                <w:sz w:val="24"/>
                <w:szCs w:val="24"/>
                <w:lang w:eastAsia="zh-CN"/>
              </w:rPr>
              <w:t xml:space="preserve">suri legate de ajutorul de stat. </w:t>
            </w:r>
          </w:p>
          <w:p w14:paraId="7142F075" w14:textId="2E969687" w:rsidR="002B691D" w:rsidRPr="00A13659" w:rsidRDefault="002B691D" w:rsidP="000E69B7">
            <w:pPr>
              <w:pStyle w:val="NormalWeb"/>
              <w:jc w:val="both"/>
              <w:rPr>
                <w:rFonts w:eastAsia="Calibri"/>
                <w:lang w:eastAsia="en-US"/>
              </w:rPr>
            </w:pPr>
          </w:p>
        </w:tc>
      </w:tr>
      <w:tr w:rsidR="002B691D" w:rsidRPr="00A13659" w14:paraId="50A5955E" w14:textId="77777777" w:rsidTr="00A13659">
        <w:tc>
          <w:tcPr>
            <w:tcW w:w="2693" w:type="dxa"/>
            <w:tcBorders>
              <w:top w:val="single" w:sz="4" w:space="0" w:color="auto"/>
              <w:left w:val="single" w:sz="4" w:space="0" w:color="auto"/>
              <w:bottom w:val="single" w:sz="4" w:space="0" w:color="auto"/>
              <w:right w:val="single" w:sz="4" w:space="0" w:color="auto"/>
            </w:tcBorders>
          </w:tcPr>
          <w:p w14:paraId="67335DCE" w14:textId="77777777" w:rsidR="002B691D" w:rsidRPr="00A13659" w:rsidRDefault="002B691D" w:rsidP="00D93327">
            <w:pPr>
              <w:rPr>
                <w:rFonts w:ascii="Times New Roman" w:hAnsi="Times New Roman"/>
                <w:b/>
                <w:bCs/>
                <w:sz w:val="24"/>
                <w:szCs w:val="24"/>
              </w:rPr>
            </w:pPr>
            <w:r w:rsidRPr="00A13659">
              <w:rPr>
                <w:rFonts w:ascii="Times New Roman" w:hAnsi="Times New Roman"/>
                <w:b/>
                <w:bCs/>
                <w:sz w:val="24"/>
                <w:szCs w:val="24"/>
              </w:rPr>
              <w:t>3.5. Impactul asupra mediului de afaceri</w:t>
            </w:r>
          </w:p>
        </w:tc>
        <w:tc>
          <w:tcPr>
            <w:tcW w:w="7371" w:type="dxa"/>
            <w:tcBorders>
              <w:top w:val="single" w:sz="4" w:space="0" w:color="auto"/>
              <w:left w:val="single" w:sz="4" w:space="0" w:color="auto"/>
              <w:bottom w:val="single" w:sz="4" w:space="0" w:color="auto"/>
              <w:right w:val="single" w:sz="4" w:space="0" w:color="auto"/>
            </w:tcBorders>
          </w:tcPr>
          <w:p w14:paraId="1D9D1813" w14:textId="61BE2366" w:rsidR="005227A8" w:rsidRPr="00A13659" w:rsidRDefault="005227A8" w:rsidP="005227A8">
            <w:pPr>
              <w:suppressAutoHyphens/>
              <w:spacing w:after="0" w:line="240" w:lineRule="auto"/>
              <w:jc w:val="both"/>
              <w:rPr>
                <w:rFonts w:ascii="Times New Roman" w:eastAsia="Times New Roman" w:hAnsi="Times New Roman"/>
                <w:bCs/>
                <w:sz w:val="24"/>
                <w:szCs w:val="24"/>
                <w:lang w:eastAsia="zh-CN"/>
              </w:rPr>
            </w:pPr>
            <w:r w:rsidRPr="00A13659">
              <w:rPr>
                <w:rFonts w:ascii="Times New Roman" w:eastAsia="Times New Roman" w:hAnsi="Times New Roman"/>
                <w:bCs/>
                <w:sz w:val="24"/>
                <w:szCs w:val="24"/>
                <w:lang w:eastAsia="zh-CN"/>
              </w:rPr>
              <w:t xml:space="preserve">Proiectul de act normativ </w:t>
            </w:r>
            <w:r w:rsidR="00D21F38" w:rsidRPr="00A13659">
              <w:rPr>
                <w:rFonts w:ascii="Times New Roman" w:eastAsia="Times New Roman" w:hAnsi="Times New Roman"/>
                <w:bCs/>
                <w:sz w:val="24"/>
                <w:szCs w:val="24"/>
                <w:lang w:eastAsia="zh-CN"/>
              </w:rPr>
              <w:t xml:space="preserve">va sprijini mediul de afaceri prin dezvoltarea unui serviciu public ce va accelera absorbția de fonduri pentru lucrările de renovare energetică a locuințelor. Lucrările de renovare generează locuri de muncă în construcții dar și dinamică pe întregul lanț de producție și distribuție a materialelor și produselor pentru construcții. </w:t>
            </w:r>
          </w:p>
          <w:p w14:paraId="38A297C8" w14:textId="410CA830" w:rsidR="002B691D" w:rsidRPr="00A13659" w:rsidRDefault="002B691D" w:rsidP="00D93327">
            <w:pPr>
              <w:jc w:val="both"/>
              <w:rPr>
                <w:rFonts w:ascii="Times New Roman" w:hAnsi="Times New Roman"/>
                <w:sz w:val="24"/>
                <w:szCs w:val="24"/>
              </w:rPr>
            </w:pPr>
          </w:p>
        </w:tc>
      </w:tr>
      <w:tr w:rsidR="002B691D" w:rsidRPr="00A13659" w14:paraId="26A4F5DE" w14:textId="77777777" w:rsidTr="00A13659">
        <w:tc>
          <w:tcPr>
            <w:tcW w:w="2693" w:type="dxa"/>
            <w:tcBorders>
              <w:top w:val="single" w:sz="4" w:space="0" w:color="auto"/>
              <w:left w:val="single" w:sz="4" w:space="0" w:color="auto"/>
              <w:bottom w:val="single" w:sz="4" w:space="0" w:color="auto"/>
              <w:right w:val="single" w:sz="4" w:space="0" w:color="auto"/>
            </w:tcBorders>
          </w:tcPr>
          <w:p w14:paraId="7B601C73" w14:textId="77777777" w:rsidR="002B691D" w:rsidRPr="00A13659" w:rsidRDefault="002B691D" w:rsidP="00D93327">
            <w:pPr>
              <w:rPr>
                <w:rFonts w:ascii="Times New Roman" w:hAnsi="Times New Roman"/>
                <w:b/>
                <w:bCs/>
                <w:sz w:val="24"/>
                <w:szCs w:val="24"/>
              </w:rPr>
            </w:pPr>
            <w:r w:rsidRPr="00A13659">
              <w:rPr>
                <w:rFonts w:ascii="Times New Roman" w:hAnsi="Times New Roman"/>
                <w:b/>
                <w:bCs/>
                <w:sz w:val="24"/>
                <w:szCs w:val="24"/>
              </w:rPr>
              <w:t>3.6. Impactul asupra mediului înconjurător</w:t>
            </w:r>
          </w:p>
        </w:tc>
        <w:tc>
          <w:tcPr>
            <w:tcW w:w="7371" w:type="dxa"/>
            <w:tcBorders>
              <w:top w:val="single" w:sz="4" w:space="0" w:color="auto"/>
              <w:left w:val="single" w:sz="4" w:space="0" w:color="auto"/>
              <w:bottom w:val="single" w:sz="4" w:space="0" w:color="auto"/>
              <w:right w:val="single" w:sz="4" w:space="0" w:color="auto"/>
            </w:tcBorders>
          </w:tcPr>
          <w:p w14:paraId="6C0C4102" w14:textId="5660F0E5" w:rsidR="002B691D" w:rsidRPr="00A13659" w:rsidRDefault="000E69B7" w:rsidP="00697986">
            <w:pPr>
              <w:jc w:val="both"/>
              <w:rPr>
                <w:rFonts w:ascii="Times New Roman" w:hAnsi="Times New Roman"/>
                <w:sz w:val="24"/>
                <w:szCs w:val="24"/>
              </w:rPr>
            </w:pPr>
            <w:r w:rsidRPr="00A13659">
              <w:rPr>
                <w:rFonts w:ascii="Times New Roman" w:hAnsi="Times New Roman"/>
                <w:sz w:val="24"/>
                <w:szCs w:val="24"/>
              </w:rPr>
              <w:t xml:space="preserve">Proiectul de act normativ </w:t>
            </w:r>
            <w:r w:rsidR="00664754" w:rsidRPr="00A13659">
              <w:rPr>
                <w:rFonts w:ascii="Times New Roman" w:hAnsi="Times New Roman"/>
                <w:sz w:val="24"/>
                <w:szCs w:val="24"/>
              </w:rPr>
              <w:t xml:space="preserve">va avea un impact pozitiv, ghișeele unice fiind înființate tocmai în scopul de a se accelera procesele de renovare energetică și </w:t>
            </w:r>
            <w:r w:rsidR="00D21F38" w:rsidRPr="00A13659">
              <w:rPr>
                <w:rFonts w:ascii="Times New Roman" w:hAnsi="Times New Roman"/>
                <w:sz w:val="24"/>
                <w:szCs w:val="24"/>
              </w:rPr>
              <w:t>utilizarea energiei regenerabile, în vederea r</w:t>
            </w:r>
            <w:r w:rsidR="00F14876" w:rsidRPr="00A13659">
              <w:rPr>
                <w:rFonts w:ascii="Times New Roman" w:hAnsi="Times New Roman"/>
                <w:sz w:val="24"/>
                <w:szCs w:val="24"/>
              </w:rPr>
              <w:t>educerii pierderilor de energie</w:t>
            </w:r>
            <w:r w:rsidR="00D21F38" w:rsidRPr="00A13659">
              <w:rPr>
                <w:rFonts w:ascii="Times New Roman" w:hAnsi="Times New Roman"/>
                <w:sz w:val="24"/>
                <w:szCs w:val="24"/>
              </w:rPr>
              <w:t>, a consumului de combustibili fosili și a emisiilor de gaze cu efect de seră.</w:t>
            </w:r>
          </w:p>
          <w:p w14:paraId="313057CC" w14:textId="60067029" w:rsidR="00D21F38" w:rsidRPr="003D70BB" w:rsidRDefault="00D21F38" w:rsidP="003D70BB">
            <w:pPr>
              <w:pStyle w:val="Heading4"/>
              <w:shd w:val="clear" w:color="auto" w:fill="FFFFFF"/>
              <w:spacing w:before="0" w:after="0" w:line="240" w:lineRule="atLeast"/>
              <w:jc w:val="both"/>
              <w:textAlignment w:val="baseline"/>
              <w:rPr>
                <w:rFonts w:ascii="Times New Roman" w:eastAsia="Calibri" w:hAnsi="Times New Roman"/>
                <w:b w:val="0"/>
                <w:bCs w:val="0"/>
                <w:sz w:val="24"/>
                <w:szCs w:val="24"/>
              </w:rPr>
            </w:pPr>
            <w:r w:rsidRPr="00A13659">
              <w:rPr>
                <w:rFonts w:ascii="Times New Roman" w:eastAsia="Calibri" w:hAnsi="Times New Roman"/>
                <w:b w:val="0"/>
                <w:bCs w:val="0"/>
                <w:sz w:val="24"/>
                <w:szCs w:val="24"/>
              </w:rPr>
              <w:t xml:space="preserve">Proiectele finanțate prin intermediul PNRR se realizează cu respectarea principiului DNSH _ do </w:t>
            </w:r>
            <w:proofErr w:type="spellStart"/>
            <w:r w:rsidRPr="00A13659">
              <w:rPr>
                <w:rFonts w:ascii="Times New Roman" w:eastAsia="Calibri" w:hAnsi="Times New Roman"/>
                <w:b w:val="0"/>
                <w:bCs w:val="0"/>
                <w:sz w:val="24"/>
                <w:szCs w:val="24"/>
              </w:rPr>
              <w:t>not</w:t>
            </w:r>
            <w:proofErr w:type="spellEnd"/>
            <w:r w:rsidRPr="00A13659">
              <w:rPr>
                <w:rFonts w:ascii="Times New Roman" w:eastAsia="Calibri" w:hAnsi="Times New Roman"/>
                <w:b w:val="0"/>
                <w:bCs w:val="0"/>
                <w:sz w:val="24"/>
                <w:szCs w:val="24"/>
              </w:rPr>
              <w:t xml:space="preserve"> </w:t>
            </w:r>
            <w:proofErr w:type="spellStart"/>
            <w:r w:rsidRPr="00A13659">
              <w:rPr>
                <w:rFonts w:ascii="Times New Roman" w:eastAsia="Calibri" w:hAnsi="Times New Roman"/>
                <w:b w:val="0"/>
                <w:bCs w:val="0"/>
                <w:sz w:val="24"/>
                <w:szCs w:val="24"/>
              </w:rPr>
              <w:t>significant</w:t>
            </w:r>
            <w:proofErr w:type="spellEnd"/>
            <w:r w:rsidRPr="00A13659">
              <w:rPr>
                <w:rFonts w:ascii="Times New Roman" w:eastAsia="Calibri" w:hAnsi="Times New Roman"/>
                <w:b w:val="0"/>
                <w:bCs w:val="0"/>
                <w:sz w:val="24"/>
                <w:szCs w:val="24"/>
              </w:rPr>
              <w:t xml:space="preserve"> </w:t>
            </w:r>
            <w:proofErr w:type="spellStart"/>
            <w:r w:rsidRPr="00A13659">
              <w:rPr>
                <w:rFonts w:ascii="Times New Roman" w:eastAsia="Calibri" w:hAnsi="Times New Roman"/>
                <w:b w:val="0"/>
                <w:bCs w:val="0"/>
                <w:sz w:val="24"/>
                <w:szCs w:val="24"/>
              </w:rPr>
              <w:t>harm</w:t>
            </w:r>
            <w:proofErr w:type="spellEnd"/>
            <w:r w:rsidRPr="00A13659">
              <w:rPr>
                <w:rFonts w:ascii="Times New Roman" w:eastAsia="Calibri" w:hAnsi="Times New Roman"/>
                <w:b w:val="0"/>
                <w:bCs w:val="0"/>
                <w:sz w:val="24"/>
                <w:szCs w:val="24"/>
              </w:rPr>
              <w:t xml:space="preserve">, </w:t>
            </w:r>
            <w:r w:rsidR="00C1179F" w:rsidRPr="00A13659">
              <w:rPr>
                <w:rFonts w:ascii="Times New Roman" w:eastAsia="Calibri" w:hAnsi="Times New Roman"/>
                <w:sz w:val="24"/>
                <w:szCs w:val="24"/>
              </w:rPr>
              <w:t>„A nu prejudicia în mod semnificativ”</w:t>
            </w:r>
            <w:r w:rsidR="003D70BB">
              <w:rPr>
                <w:rFonts w:ascii="Times New Roman" w:eastAsia="Calibri" w:hAnsi="Times New Roman"/>
                <w:sz w:val="24"/>
                <w:szCs w:val="24"/>
              </w:rPr>
              <w:t xml:space="preserve"> </w:t>
            </w:r>
            <w:r w:rsidRPr="003D70BB">
              <w:rPr>
                <w:rFonts w:ascii="Times New Roman" w:hAnsi="Times New Roman"/>
                <w:b w:val="0"/>
                <w:bCs w:val="0"/>
                <w:sz w:val="24"/>
                <w:szCs w:val="24"/>
              </w:rPr>
              <w:t>potrivit căruia niciun factor de mediu nu trebuie afectat semnificativ de procesele aferente implementării proiectelor.</w:t>
            </w:r>
            <w:r w:rsidRPr="00A13659">
              <w:rPr>
                <w:rFonts w:ascii="Times New Roman" w:hAnsi="Times New Roman"/>
                <w:sz w:val="24"/>
                <w:szCs w:val="24"/>
              </w:rPr>
              <w:t xml:space="preserve"> </w:t>
            </w:r>
          </w:p>
        </w:tc>
      </w:tr>
      <w:tr w:rsidR="002B691D" w:rsidRPr="00A13659" w14:paraId="3325C81E" w14:textId="77777777" w:rsidTr="00A13659">
        <w:tc>
          <w:tcPr>
            <w:tcW w:w="2693" w:type="dxa"/>
            <w:tcBorders>
              <w:top w:val="single" w:sz="4" w:space="0" w:color="auto"/>
              <w:left w:val="single" w:sz="4" w:space="0" w:color="auto"/>
              <w:bottom w:val="single" w:sz="4" w:space="0" w:color="auto"/>
              <w:right w:val="single" w:sz="4" w:space="0" w:color="auto"/>
            </w:tcBorders>
          </w:tcPr>
          <w:p w14:paraId="21790770" w14:textId="77777777" w:rsidR="002B691D" w:rsidRPr="00A13659" w:rsidRDefault="002B691D" w:rsidP="00D93327">
            <w:pPr>
              <w:rPr>
                <w:rFonts w:ascii="Times New Roman" w:hAnsi="Times New Roman"/>
                <w:b/>
                <w:bCs/>
                <w:sz w:val="24"/>
                <w:szCs w:val="24"/>
              </w:rPr>
            </w:pPr>
            <w:r w:rsidRPr="00A13659">
              <w:rPr>
                <w:rFonts w:ascii="Times New Roman" w:hAnsi="Times New Roman"/>
                <w:b/>
                <w:bCs/>
                <w:sz w:val="24"/>
                <w:szCs w:val="24"/>
              </w:rPr>
              <w:t>3.7. Evaluarea costurilor și beneficiilor din perspectiva inovării și digitalizării</w:t>
            </w:r>
          </w:p>
        </w:tc>
        <w:tc>
          <w:tcPr>
            <w:tcW w:w="7371" w:type="dxa"/>
            <w:tcBorders>
              <w:top w:val="single" w:sz="4" w:space="0" w:color="auto"/>
              <w:left w:val="single" w:sz="4" w:space="0" w:color="auto"/>
              <w:bottom w:val="single" w:sz="4" w:space="0" w:color="auto"/>
              <w:right w:val="single" w:sz="4" w:space="0" w:color="auto"/>
            </w:tcBorders>
          </w:tcPr>
          <w:p w14:paraId="3B1F1999" w14:textId="22072934" w:rsidR="002B691D" w:rsidRPr="00A13659" w:rsidRDefault="002B691D" w:rsidP="0062191B">
            <w:pPr>
              <w:jc w:val="both"/>
              <w:rPr>
                <w:rFonts w:ascii="Times New Roman" w:hAnsi="Times New Roman"/>
                <w:sz w:val="24"/>
                <w:szCs w:val="24"/>
              </w:rPr>
            </w:pPr>
            <w:r w:rsidRPr="00A13659">
              <w:rPr>
                <w:rFonts w:ascii="Times New Roman" w:hAnsi="Times New Roman"/>
                <w:sz w:val="24"/>
                <w:szCs w:val="24"/>
              </w:rPr>
              <w:t xml:space="preserve">Proiectul de act normativ </w:t>
            </w:r>
            <w:r w:rsidR="006E699B" w:rsidRPr="00A13659">
              <w:rPr>
                <w:rFonts w:ascii="Times New Roman" w:hAnsi="Times New Roman"/>
                <w:sz w:val="24"/>
                <w:szCs w:val="24"/>
              </w:rPr>
              <w:t>introduce o abordare inovativă la nivelul serviciilor publice, oferind servicii integrate de informare și consiliere cu privire la eficienț</w:t>
            </w:r>
            <w:r w:rsidR="00BD60FF" w:rsidRPr="00A13659">
              <w:rPr>
                <w:rFonts w:ascii="Times New Roman" w:hAnsi="Times New Roman"/>
                <w:sz w:val="24"/>
                <w:szCs w:val="24"/>
              </w:rPr>
              <w:t>a energetică a clădirilor</w:t>
            </w:r>
            <w:r w:rsidRPr="00A13659">
              <w:rPr>
                <w:rFonts w:ascii="Times New Roman" w:hAnsi="Times New Roman"/>
                <w:sz w:val="24"/>
                <w:szCs w:val="24"/>
              </w:rPr>
              <w:t>.</w:t>
            </w:r>
          </w:p>
        </w:tc>
      </w:tr>
      <w:tr w:rsidR="002B691D" w:rsidRPr="00A13659" w14:paraId="295A02C3" w14:textId="77777777" w:rsidTr="00A13659">
        <w:tc>
          <w:tcPr>
            <w:tcW w:w="2693" w:type="dxa"/>
            <w:tcBorders>
              <w:top w:val="single" w:sz="4" w:space="0" w:color="auto"/>
              <w:left w:val="single" w:sz="4" w:space="0" w:color="auto"/>
              <w:bottom w:val="single" w:sz="4" w:space="0" w:color="auto"/>
              <w:right w:val="single" w:sz="4" w:space="0" w:color="auto"/>
            </w:tcBorders>
          </w:tcPr>
          <w:p w14:paraId="4B7AEFF4" w14:textId="77777777" w:rsidR="002B691D" w:rsidRPr="00A13659" w:rsidRDefault="002B691D" w:rsidP="00D93327">
            <w:pPr>
              <w:rPr>
                <w:rFonts w:ascii="Times New Roman" w:hAnsi="Times New Roman"/>
                <w:sz w:val="24"/>
                <w:szCs w:val="24"/>
              </w:rPr>
            </w:pPr>
            <w:r w:rsidRPr="00A13659">
              <w:rPr>
                <w:rFonts w:ascii="Times New Roman" w:hAnsi="Times New Roman"/>
                <w:b/>
                <w:bCs/>
                <w:sz w:val="24"/>
                <w:szCs w:val="24"/>
              </w:rPr>
              <w:t>3.8. Evaluarea costurilor și beneficiilor din perspectiva dezvoltării durabile</w:t>
            </w:r>
          </w:p>
        </w:tc>
        <w:tc>
          <w:tcPr>
            <w:tcW w:w="7371" w:type="dxa"/>
            <w:tcBorders>
              <w:top w:val="single" w:sz="4" w:space="0" w:color="auto"/>
              <w:left w:val="single" w:sz="4" w:space="0" w:color="auto"/>
              <w:bottom w:val="single" w:sz="4" w:space="0" w:color="auto"/>
              <w:right w:val="single" w:sz="4" w:space="0" w:color="auto"/>
            </w:tcBorders>
          </w:tcPr>
          <w:p w14:paraId="4654414D" w14:textId="7209AF1B" w:rsidR="002B691D" w:rsidRPr="00A13659" w:rsidRDefault="002B691D" w:rsidP="00171CC1">
            <w:pPr>
              <w:jc w:val="both"/>
              <w:rPr>
                <w:rFonts w:ascii="Times New Roman" w:hAnsi="Times New Roman"/>
                <w:sz w:val="24"/>
                <w:szCs w:val="24"/>
              </w:rPr>
            </w:pPr>
            <w:r w:rsidRPr="00A13659">
              <w:rPr>
                <w:rFonts w:ascii="Times New Roman" w:hAnsi="Times New Roman"/>
                <w:sz w:val="24"/>
                <w:szCs w:val="24"/>
              </w:rPr>
              <w:t xml:space="preserve">Proiectul de act normativ </w:t>
            </w:r>
            <w:r w:rsidR="00BB1EB0" w:rsidRPr="00A13659">
              <w:rPr>
                <w:rFonts w:ascii="Times New Roman" w:hAnsi="Times New Roman"/>
                <w:sz w:val="24"/>
                <w:szCs w:val="24"/>
              </w:rPr>
              <w:t>asigură o abordare durabilă a dezvoltării, fiind concepu</w:t>
            </w:r>
            <w:r w:rsidR="00350D79" w:rsidRPr="00A13659">
              <w:rPr>
                <w:rFonts w:ascii="Times New Roman" w:hAnsi="Times New Roman"/>
                <w:sz w:val="24"/>
                <w:szCs w:val="24"/>
              </w:rPr>
              <w:t>t tocmai în scopul de a contribui la reducerea consumului de combustibili fosili, reducerea emisiilor de gaze cu efect de seră și realizarea de așezări umane durabile.</w:t>
            </w:r>
          </w:p>
        </w:tc>
      </w:tr>
      <w:tr w:rsidR="002B691D" w:rsidRPr="00A13659" w14:paraId="36C1E503" w14:textId="77777777" w:rsidTr="00A13659">
        <w:tc>
          <w:tcPr>
            <w:tcW w:w="2693" w:type="dxa"/>
            <w:tcBorders>
              <w:top w:val="single" w:sz="4" w:space="0" w:color="auto"/>
              <w:left w:val="single" w:sz="4" w:space="0" w:color="auto"/>
              <w:bottom w:val="single" w:sz="4" w:space="0" w:color="auto"/>
              <w:right w:val="single" w:sz="4" w:space="0" w:color="auto"/>
            </w:tcBorders>
          </w:tcPr>
          <w:p w14:paraId="7D28B9DE" w14:textId="77777777" w:rsidR="002B691D" w:rsidRPr="00A13659" w:rsidRDefault="002B691D" w:rsidP="00D93327">
            <w:pPr>
              <w:rPr>
                <w:rFonts w:ascii="Times New Roman" w:hAnsi="Times New Roman"/>
                <w:b/>
                <w:bCs/>
                <w:sz w:val="24"/>
                <w:szCs w:val="24"/>
              </w:rPr>
            </w:pPr>
            <w:r w:rsidRPr="00A13659">
              <w:rPr>
                <w:rFonts w:ascii="Times New Roman" w:hAnsi="Times New Roman"/>
                <w:b/>
                <w:bCs/>
                <w:sz w:val="24"/>
                <w:szCs w:val="24"/>
              </w:rPr>
              <w:t>3.9. Alte informații</w:t>
            </w:r>
          </w:p>
        </w:tc>
        <w:tc>
          <w:tcPr>
            <w:tcW w:w="7371" w:type="dxa"/>
            <w:tcBorders>
              <w:top w:val="single" w:sz="4" w:space="0" w:color="auto"/>
              <w:left w:val="single" w:sz="4" w:space="0" w:color="auto"/>
              <w:bottom w:val="single" w:sz="4" w:space="0" w:color="auto"/>
              <w:right w:val="single" w:sz="4" w:space="0" w:color="auto"/>
            </w:tcBorders>
          </w:tcPr>
          <w:p w14:paraId="1E6F8159" w14:textId="77777777" w:rsidR="002B691D" w:rsidRPr="00A13659" w:rsidRDefault="002B691D" w:rsidP="00D93327">
            <w:pPr>
              <w:rPr>
                <w:rFonts w:ascii="Times New Roman" w:hAnsi="Times New Roman"/>
                <w:sz w:val="24"/>
                <w:szCs w:val="24"/>
              </w:rPr>
            </w:pPr>
            <w:r w:rsidRPr="00A13659">
              <w:rPr>
                <w:rFonts w:ascii="Times New Roman" w:hAnsi="Times New Roman"/>
                <w:sz w:val="24"/>
                <w:szCs w:val="24"/>
              </w:rPr>
              <w:t>Nu au fost identificate.</w:t>
            </w:r>
          </w:p>
        </w:tc>
      </w:tr>
    </w:tbl>
    <w:p w14:paraId="1434B67B" w14:textId="77777777" w:rsidR="00E1079A" w:rsidRPr="00A13659" w:rsidRDefault="00E1079A" w:rsidP="002B691D">
      <w:pPr>
        <w:spacing w:after="0"/>
        <w:jc w:val="center"/>
        <w:rPr>
          <w:rFonts w:ascii="Times New Roman" w:hAnsi="Times New Roman"/>
          <w:b/>
          <w:bCs/>
          <w:sz w:val="24"/>
          <w:szCs w:val="24"/>
        </w:rPr>
      </w:pPr>
    </w:p>
    <w:p w14:paraId="6450AB06" w14:textId="43F474E1" w:rsidR="002B691D" w:rsidRPr="00A13659" w:rsidRDefault="002B691D" w:rsidP="002B691D">
      <w:pPr>
        <w:spacing w:after="0"/>
        <w:jc w:val="center"/>
        <w:rPr>
          <w:rFonts w:ascii="Times New Roman" w:hAnsi="Times New Roman"/>
          <w:b/>
          <w:bCs/>
          <w:sz w:val="24"/>
          <w:szCs w:val="24"/>
        </w:rPr>
      </w:pPr>
      <w:r w:rsidRPr="00A13659">
        <w:rPr>
          <w:rFonts w:ascii="Times New Roman" w:hAnsi="Times New Roman"/>
          <w:b/>
          <w:bCs/>
          <w:sz w:val="24"/>
          <w:szCs w:val="24"/>
        </w:rPr>
        <w:t>Secțiunea a 4-a</w:t>
      </w:r>
    </w:p>
    <w:p w14:paraId="05BDF0C8" w14:textId="77777777" w:rsidR="002B691D" w:rsidRPr="00A13659" w:rsidRDefault="002B691D" w:rsidP="002B691D">
      <w:pPr>
        <w:spacing w:after="0"/>
        <w:jc w:val="center"/>
        <w:rPr>
          <w:rFonts w:ascii="Times New Roman" w:hAnsi="Times New Roman"/>
          <w:sz w:val="24"/>
          <w:szCs w:val="24"/>
        </w:rPr>
      </w:pPr>
      <w:r w:rsidRPr="00A13659">
        <w:rPr>
          <w:rFonts w:ascii="Times New Roman" w:hAnsi="Times New Roman"/>
          <w:b/>
          <w:bCs/>
          <w:sz w:val="24"/>
          <w:szCs w:val="24"/>
        </w:rPr>
        <w:t xml:space="preserve"> Impactul financiar asupra bugetului general consolidat, atât pe termen scurt, pentru anul curent, cât și pe termen lung (pe 5 ani), inclusiv la informații cu privire la cheltuieli și venituri</w:t>
      </w:r>
    </w:p>
    <w:p w14:paraId="62CAD5D6" w14:textId="77777777" w:rsidR="002B691D" w:rsidRPr="00A13659" w:rsidRDefault="002B691D" w:rsidP="002B691D">
      <w:pPr>
        <w:jc w:val="right"/>
        <w:rPr>
          <w:rFonts w:ascii="Times New Roman" w:hAnsi="Times New Roman"/>
          <w:sz w:val="24"/>
          <w:szCs w:val="24"/>
        </w:rPr>
      </w:pPr>
      <w:r w:rsidRPr="00A13659">
        <w:rPr>
          <w:rFonts w:ascii="Times New Roman" w:hAnsi="Times New Roman"/>
          <w:sz w:val="24"/>
          <w:szCs w:val="24"/>
        </w:rPr>
        <w:tab/>
      </w:r>
      <w:r w:rsidRPr="00A13659">
        <w:rPr>
          <w:rFonts w:ascii="Times New Roman" w:hAnsi="Times New Roman"/>
          <w:sz w:val="24"/>
          <w:szCs w:val="24"/>
        </w:rPr>
        <w:tab/>
      </w:r>
      <w:r w:rsidRPr="00A13659">
        <w:rPr>
          <w:rFonts w:ascii="Times New Roman" w:hAnsi="Times New Roman"/>
          <w:sz w:val="24"/>
          <w:szCs w:val="24"/>
        </w:rPr>
        <w:tab/>
      </w:r>
      <w:r w:rsidRPr="00A13659">
        <w:rPr>
          <w:rFonts w:ascii="Times New Roman" w:hAnsi="Times New Roman"/>
          <w:sz w:val="24"/>
          <w:szCs w:val="24"/>
        </w:rPr>
        <w:tab/>
      </w:r>
      <w:r w:rsidRPr="00A13659">
        <w:rPr>
          <w:rFonts w:ascii="Times New Roman" w:hAnsi="Times New Roman"/>
          <w:sz w:val="24"/>
          <w:szCs w:val="24"/>
        </w:rPr>
        <w:tab/>
      </w:r>
      <w:r w:rsidRPr="00A13659">
        <w:rPr>
          <w:rFonts w:ascii="Times New Roman" w:hAnsi="Times New Roman"/>
          <w:sz w:val="24"/>
          <w:szCs w:val="24"/>
        </w:rPr>
        <w:tab/>
      </w:r>
      <w:r w:rsidRPr="00A13659">
        <w:rPr>
          <w:rFonts w:ascii="Times New Roman" w:hAnsi="Times New Roman"/>
          <w:sz w:val="24"/>
          <w:szCs w:val="24"/>
        </w:rPr>
        <w:tab/>
      </w:r>
      <w:r w:rsidRPr="00A13659">
        <w:rPr>
          <w:rFonts w:ascii="Times New Roman" w:hAnsi="Times New Roman"/>
          <w:sz w:val="24"/>
          <w:szCs w:val="24"/>
        </w:rPr>
        <w:tab/>
      </w:r>
      <w:r w:rsidRPr="00A13659">
        <w:rPr>
          <w:rFonts w:ascii="Times New Roman" w:hAnsi="Times New Roman"/>
          <w:sz w:val="24"/>
          <w:szCs w:val="24"/>
        </w:rPr>
        <w:tab/>
        <w:t>- în mii lei (RON) -</w:t>
      </w: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1"/>
        <w:gridCol w:w="1237"/>
        <w:gridCol w:w="1260"/>
        <w:gridCol w:w="840"/>
        <w:gridCol w:w="850"/>
        <w:gridCol w:w="1134"/>
        <w:gridCol w:w="992"/>
      </w:tblGrid>
      <w:tr w:rsidR="002B691D" w:rsidRPr="00A13659" w14:paraId="37591ABE" w14:textId="77777777" w:rsidTr="00A13659">
        <w:trPr>
          <w:trHeight w:val="1046"/>
        </w:trPr>
        <w:tc>
          <w:tcPr>
            <w:tcW w:w="3751" w:type="dxa"/>
            <w:tcBorders>
              <w:top w:val="single" w:sz="4" w:space="0" w:color="auto"/>
              <w:left w:val="single" w:sz="4" w:space="0" w:color="auto"/>
              <w:bottom w:val="nil"/>
              <w:right w:val="single" w:sz="4" w:space="0" w:color="auto"/>
            </w:tcBorders>
            <w:vAlign w:val="center"/>
          </w:tcPr>
          <w:p w14:paraId="1A7A60E4" w14:textId="77777777" w:rsidR="002B691D" w:rsidRPr="00A13659" w:rsidRDefault="002B691D" w:rsidP="0017459E">
            <w:pPr>
              <w:jc w:val="center"/>
              <w:rPr>
                <w:rFonts w:ascii="Times New Roman" w:hAnsi="Times New Roman"/>
                <w:sz w:val="24"/>
                <w:szCs w:val="24"/>
              </w:rPr>
            </w:pPr>
            <w:r w:rsidRPr="00A13659">
              <w:rPr>
                <w:rFonts w:ascii="Times New Roman" w:hAnsi="Times New Roman"/>
                <w:sz w:val="24"/>
                <w:szCs w:val="24"/>
              </w:rPr>
              <w:t>Indicatori</w:t>
            </w:r>
          </w:p>
        </w:tc>
        <w:tc>
          <w:tcPr>
            <w:tcW w:w="1237" w:type="dxa"/>
            <w:tcBorders>
              <w:top w:val="single" w:sz="4" w:space="0" w:color="auto"/>
              <w:left w:val="single" w:sz="4" w:space="0" w:color="auto"/>
              <w:bottom w:val="single" w:sz="4" w:space="0" w:color="auto"/>
              <w:right w:val="single" w:sz="4" w:space="0" w:color="auto"/>
            </w:tcBorders>
            <w:vAlign w:val="center"/>
          </w:tcPr>
          <w:p w14:paraId="63E3BEC0" w14:textId="77777777" w:rsidR="002B691D" w:rsidRPr="00A13659" w:rsidRDefault="002B691D" w:rsidP="0017459E">
            <w:pPr>
              <w:jc w:val="center"/>
              <w:rPr>
                <w:rFonts w:ascii="Times New Roman" w:hAnsi="Times New Roman"/>
                <w:sz w:val="24"/>
                <w:szCs w:val="24"/>
              </w:rPr>
            </w:pPr>
            <w:r w:rsidRPr="00A13659">
              <w:rPr>
                <w:rFonts w:ascii="Times New Roman" w:hAnsi="Times New Roman"/>
                <w:sz w:val="24"/>
                <w:szCs w:val="24"/>
              </w:rPr>
              <w:t>Anul curent</w:t>
            </w:r>
          </w:p>
          <w:p w14:paraId="3319C73C" w14:textId="77777777" w:rsidR="002B691D" w:rsidRPr="00A13659" w:rsidRDefault="002B691D" w:rsidP="0017459E">
            <w:pPr>
              <w:jc w:val="center"/>
              <w:rPr>
                <w:rFonts w:ascii="Times New Roman" w:hAnsi="Times New Roman"/>
                <w:sz w:val="24"/>
                <w:szCs w:val="24"/>
              </w:rPr>
            </w:pPr>
          </w:p>
        </w:tc>
        <w:tc>
          <w:tcPr>
            <w:tcW w:w="4084" w:type="dxa"/>
            <w:gridSpan w:val="4"/>
            <w:tcBorders>
              <w:top w:val="single" w:sz="4" w:space="0" w:color="auto"/>
              <w:left w:val="single" w:sz="4" w:space="0" w:color="auto"/>
              <w:bottom w:val="single" w:sz="4" w:space="0" w:color="auto"/>
              <w:right w:val="single" w:sz="4" w:space="0" w:color="auto"/>
            </w:tcBorders>
            <w:vAlign w:val="center"/>
          </w:tcPr>
          <w:p w14:paraId="7EFD0975" w14:textId="77777777" w:rsidR="002B691D" w:rsidRPr="00A13659" w:rsidRDefault="002B691D" w:rsidP="0017459E">
            <w:pPr>
              <w:jc w:val="center"/>
              <w:rPr>
                <w:rFonts w:ascii="Times New Roman" w:hAnsi="Times New Roman"/>
                <w:sz w:val="24"/>
                <w:szCs w:val="24"/>
              </w:rPr>
            </w:pPr>
            <w:r w:rsidRPr="00A13659">
              <w:rPr>
                <w:rFonts w:ascii="Times New Roman" w:hAnsi="Times New Roman"/>
                <w:sz w:val="24"/>
                <w:szCs w:val="24"/>
              </w:rPr>
              <w:t>Următorii 4 ani</w:t>
            </w:r>
          </w:p>
        </w:tc>
        <w:tc>
          <w:tcPr>
            <w:tcW w:w="992" w:type="dxa"/>
            <w:tcBorders>
              <w:top w:val="single" w:sz="4" w:space="0" w:color="auto"/>
              <w:left w:val="single" w:sz="4" w:space="0" w:color="auto"/>
              <w:bottom w:val="single" w:sz="4" w:space="0" w:color="auto"/>
              <w:right w:val="single" w:sz="4" w:space="0" w:color="auto"/>
            </w:tcBorders>
            <w:vAlign w:val="center"/>
          </w:tcPr>
          <w:p w14:paraId="4C60C457" w14:textId="77777777" w:rsidR="002B691D" w:rsidRPr="00A13659" w:rsidRDefault="002B691D" w:rsidP="0017459E">
            <w:pPr>
              <w:jc w:val="center"/>
              <w:rPr>
                <w:rFonts w:ascii="Times New Roman" w:hAnsi="Times New Roman"/>
                <w:sz w:val="24"/>
                <w:szCs w:val="24"/>
              </w:rPr>
            </w:pPr>
            <w:r w:rsidRPr="00A13659">
              <w:rPr>
                <w:rFonts w:ascii="Times New Roman" w:hAnsi="Times New Roman"/>
                <w:sz w:val="24"/>
                <w:szCs w:val="24"/>
              </w:rPr>
              <w:t>Media pe 5 ani</w:t>
            </w:r>
          </w:p>
        </w:tc>
      </w:tr>
      <w:tr w:rsidR="002B691D" w:rsidRPr="00A13659" w14:paraId="55DA7521" w14:textId="77777777" w:rsidTr="00A13659">
        <w:tc>
          <w:tcPr>
            <w:tcW w:w="3751" w:type="dxa"/>
            <w:tcBorders>
              <w:top w:val="nil"/>
              <w:left w:val="single" w:sz="4" w:space="0" w:color="auto"/>
              <w:bottom w:val="single" w:sz="4" w:space="0" w:color="auto"/>
              <w:right w:val="single" w:sz="4" w:space="0" w:color="auto"/>
            </w:tcBorders>
            <w:vAlign w:val="center"/>
          </w:tcPr>
          <w:p w14:paraId="7063BC65" w14:textId="77777777" w:rsidR="002B691D" w:rsidRPr="00A13659" w:rsidRDefault="002B691D" w:rsidP="0017459E">
            <w:pPr>
              <w:jc w:val="center"/>
              <w:rPr>
                <w:rFonts w:ascii="Times New Roman" w:hAnsi="Times New Roman"/>
                <w:sz w:val="24"/>
                <w:szCs w:val="24"/>
              </w:rPr>
            </w:pPr>
          </w:p>
        </w:tc>
        <w:tc>
          <w:tcPr>
            <w:tcW w:w="1237" w:type="dxa"/>
            <w:tcBorders>
              <w:top w:val="single" w:sz="4" w:space="0" w:color="auto"/>
              <w:left w:val="single" w:sz="4" w:space="0" w:color="auto"/>
              <w:bottom w:val="single" w:sz="4" w:space="0" w:color="auto"/>
              <w:right w:val="single" w:sz="4" w:space="0" w:color="auto"/>
            </w:tcBorders>
            <w:vAlign w:val="center"/>
          </w:tcPr>
          <w:p w14:paraId="3D3F5292" w14:textId="0A47DBE7" w:rsidR="002B691D" w:rsidRPr="00A13659" w:rsidRDefault="002B691D" w:rsidP="0017459E">
            <w:pPr>
              <w:jc w:val="center"/>
              <w:rPr>
                <w:rFonts w:ascii="Times New Roman" w:hAnsi="Times New Roman"/>
                <w:sz w:val="24"/>
                <w:szCs w:val="24"/>
              </w:rPr>
            </w:pPr>
            <w:r w:rsidRPr="00A13659">
              <w:rPr>
                <w:rFonts w:ascii="Times New Roman" w:hAnsi="Times New Roman"/>
                <w:sz w:val="24"/>
                <w:szCs w:val="24"/>
              </w:rPr>
              <w:t>202</w:t>
            </w:r>
            <w:r w:rsidR="005C3489" w:rsidRPr="00A13659">
              <w:rPr>
                <w:rFonts w:ascii="Times New Roman" w:hAnsi="Times New Roman"/>
                <w:sz w:val="24"/>
                <w:szCs w:val="24"/>
              </w:rPr>
              <w:t>3</w:t>
            </w:r>
          </w:p>
        </w:tc>
        <w:tc>
          <w:tcPr>
            <w:tcW w:w="1260" w:type="dxa"/>
            <w:tcBorders>
              <w:top w:val="single" w:sz="4" w:space="0" w:color="auto"/>
              <w:left w:val="single" w:sz="4" w:space="0" w:color="auto"/>
              <w:bottom w:val="single" w:sz="4" w:space="0" w:color="auto"/>
              <w:right w:val="single" w:sz="4" w:space="0" w:color="auto"/>
            </w:tcBorders>
            <w:vAlign w:val="center"/>
          </w:tcPr>
          <w:p w14:paraId="414F89D3" w14:textId="0507B8E5" w:rsidR="002B691D" w:rsidRPr="00A13659" w:rsidRDefault="002B691D" w:rsidP="0017459E">
            <w:pPr>
              <w:jc w:val="center"/>
              <w:rPr>
                <w:rFonts w:ascii="Times New Roman" w:hAnsi="Times New Roman"/>
                <w:sz w:val="24"/>
                <w:szCs w:val="24"/>
              </w:rPr>
            </w:pPr>
            <w:r w:rsidRPr="00A13659">
              <w:rPr>
                <w:rFonts w:ascii="Times New Roman" w:hAnsi="Times New Roman"/>
                <w:sz w:val="24"/>
                <w:szCs w:val="24"/>
              </w:rPr>
              <w:t>202</w:t>
            </w:r>
            <w:r w:rsidR="005C3489" w:rsidRPr="00A13659">
              <w:rPr>
                <w:rFonts w:ascii="Times New Roman" w:hAnsi="Times New Roman"/>
                <w:sz w:val="24"/>
                <w:szCs w:val="24"/>
              </w:rPr>
              <w:t>4</w:t>
            </w:r>
          </w:p>
        </w:tc>
        <w:tc>
          <w:tcPr>
            <w:tcW w:w="840" w:type="dxa"/>
            <w:tcBorders>
              <w:top w:val="single" w:sz="4" w:space="0" w:color="auto"/>
              <w:left w:val="single" w:sz="4" w:space="0" w:color="auto"/>
              <w:bottom w:val="single" w:sz="4" w:space="0" w:color="auto"/>
              <w:right w:val="single" w:sz="4" w:space="0" w:color="auto"/>
            </w:tcBorders>
            <w:vAlign w:val="center"/>
          </w:tcPr>
          <w:p w14:paraId="236734E0" w14:textId="6247A578" w:rsidR="002B691D" w:rsidRPr="00A13659" w:rsidRDefault="002B691D" w:rsidP="0017459E">
            <w:pPr>
              <w:jc w:val="center"/>
              <w:rPr>
                <w:rFonts w:ascii="Times New Roman" w:hAnsi="Times New Roman"/>
                <w:sz w:val="24"/>
                <w:szCs w:val="24"/>
              </w:rPr>
            </w:pPr>
            <w:r w:rsidRPr="00A13659">
              <w:rPr>
                <w:rFonts w:ascii="Times New Roman" w:hAnsi="Times New Roman"/>
                <w:sz w:val="24"/>
                <w:szCs w:val="24"/>
              </w:rPr>
              <w:t>202</w:t>
            </w:r>
            <w:r w:rsidR="005C3489" w:rsidRPr="00A13659">
              <w:rPr>
                <w:rFonts w:ascii="Times New Roman" w:hAnsi="Times New Roman"/>
                <w:sz w:val="24"/>
                <w:szCs w:val="24"/>
              </w:rPr>
              <w:t>5</w:t>
            </w:r>
          </w:p>
        </w:tc>
        <w:tc>
          <w:tcPr>
            <w:tcW w:w="850" w:type="dxa"/>
            <w:tcBorders>
              <w:top w:val="single" w:sz="4" w:space="0" w:color="auto"/>
              <w:left w:val="single" w:sz="4" w:space="0" w:color="auto"/>
              <w:bottom w:val="single" w:sz="4" w:space="0" w:color="auto"/>
              <w:right w:val="single" w:sz="4" w:space="0" w:color="auto"/>
            </w:tcBorders>
            <w:vAlign w:val="center"/>
          </w:tcPr>
          <w:p w14:paraId="49644B51" w14:textId="343843EE" w:rsidR="002B691D" w:rsidRPr="00A13659" w:rsidRDefault="002B691D" w:rsidP="0017459E">
            <w:pPr>
              <w:jc w:val="center"/>
              <w:rPr>
                <w:rFonts w:ascii="Times New Roman" w:hAnsi="Times New Roman"/>
                <w:sz w:val="24"/>
                <w:szCs w:val="24"/>
              </w:rPr>
            </w:pPr>
            <w:r w:rsidRPr="00A13659">
              <w:rPr>
                <w:rFonts w:ascii="Times New Roman" w:hAnsi="Times New Roman"/>
                <w:sz w:val="24"/>
                <w:szCs w:val="24"/>
              </w:rPr>
              <w:t>202</w:t>
            </w:r>
            <w:r w:rsidR="005C3489" w:rsidRPr="00A13659">
              <w:rPr>
                <w:rFonts w:ascii="Times New Roman" w:hAnsi="Times New Roman"/>
                <w:sz w:val="24"/>
                <w:szCs w:val="24"/>
              </w:rPr>
              <w:t>6</w:t>
            </w:r>
          </w:p>
        </w:tc>
        <w:tc>
          <w:tcPr>
            <w:tcW w:w="1134" w:type="dxa"/>
            <w:tcBorders>
              <w:top w:val="single" w:sz="4" w:space="0" w:color="auto"/>
              <w:left w:val="single" w:sz="4" w:space="0" w:color="auto"/>
              <w:bottom w:val="single" w:sz="4" w:space="0" w:color="auto"/>
              <w:right w:val="single" w:sz="4" w:space="0" w:color="auto"/>
            </w:tcBorders>
            <w:vAlign w:val="center"/>
          </w:tcPr>
          <w:p w14:paraId="27AA4961" w14:textId="31989CD3" w:rsidR="002B691D" w:rsidRPr="00A13659" w:rsidRDefault="002B691D" w:rsidP="0017459E">
            <w:pPr>
              <w:jc w:val="center"/>
              <w:rPr>
                <w:rFonts w:ascii="Times New Roman" w:hAnsi="Times New Roman"/>
                <w:sz w:val="24"/>
                <w:szCs w:val="24"/>
              </w:rPr>
            </w:pPr>
            <w:r w:rsidRPr="00A13659">
              <w:rPr>
                <w:rFonts w:ascii="Times New Roman" w:hAnsi="Times New Roman"/>
                <w:sz w:val="24"/>
                <w:szCs w:val="24"/>
              </w:rPr>
              <w:t>202</w:t>
            </w:r>
            <w:r w:rsidR="005C3489" w:rsidRPr="00A13659">
              <w:rPr>
                <w:rFonts w:ascii="Times New Roman" w:hAnsi="Times New Roman"/>
                <w:sz w:val="24"/>
                <w:szCs w:val="24"/>
              </w:rPr>
              <w:t>7</w:t>
            </w:r>
          </w:p>
        </w:tc>
        <w:tc>
          <w:tcPr>
            <w:tcW w:w="992" w:type="dxa"/>
            <w:tcBorders>
              <w:top w:val="single" w:sz="4" w:space="0" w:color="auto"/>
              <w:left w:val="single" w:sz="4" w:space="0" w:color="auto"/>
              <w:bottom w:val="single" w:sz="4" w:space="0" w:color="auto"/>
              <w:right w:val="single" w:sz="4" w:space="0" w:color="auto"/>
            </w:tcBorders>
            <w:vAlign w:val="center"/>
          </w:tcPr>
          <w:p w14:paraId="4ACDD7BE" w14:textId="77777777" w:rsidR="002B691D" w:rsidRPr="00A13659" w:rsidRDefault="002B691D" w:rsidP="0017459E">
            <w:pPr>
              <w:jc w:val="center"/>
              <w:rPr>
                <w:rFonts w:ascii="Times New Roman" w:hAnsi="Times New Roman"/>
                <w:sz w:val="24"/>
                <w:szCs w:val="24"/>
              </w:rPr>
            </w:pPr>
          </w:p>
        </w:tc>
      </w:tr>
      <w:tr w:rsidR="002B691D" w:rsidRPr="00A13659" w14:paraId="576DB090" w14:textId="77777777" w:rsidTr="00A13659">
        <w:tc>
          <w:tcPr>
            <w:tcW w:w="3751" w:type="dxa"/>
            <w:tcBorders>
              <w:top w:val="single" w:sz="4" w:space="0" w:color="auto"/>
              <w:left w:val="single" w:sz="4" w:space="0" w:color="auto"/>
              <w:bottom w:val="single" w:sz="4" w:space="0" w:color="auto"/>
              <w:right w:val="single" w:sz="4" w:space="0" w:color="auto"/>
            </w:tcBorders>
            <w:vAlign w:val="center"/>
          </w:tcPr>
          <w:p w14:paraId="38CC5C6A" w14:textId="77777777" w:rsidR="002B691D" w:rsidRPr="00A13659" w:rsidRDefault="002B691D" w:rsidP="0017459E">
            <w:pPr>
              <w:jc w:val="center"/>
              <w:rPr>
                <w:rFonts w:ascii="Times New Roman" w:hAnsi="Times New Roman"/>
                <w:sz w:val="24"/>
                <w:szCs w:val="24"/>
              </w:rPr>
            </w:pPr>
            <w:r w:rsidRPr="00A13659">
              <w:rPr>
                <w:rFonts w:ascii="Times New Roman" w:hAnsi="Times New Roman"/>
                <w:sz w:val="24"/>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14:paraId="130217CA" w14:textId="77777777" w:rsidR="002B691D" w:rsidRPr="00A13659" w:rsidRDefault="002B691D" w:rsidP="0017459E">
            <w:pPr>
              <w:jc w:val="center"/>
              <w:rPr>
                <w:rFonts w:ascii="Times New Roman" w:hAnsi="Times New Roman"/>
                <w:sz w:val="24"/>
                <w:szCs w:val="24"/>
              </w:rPr>
            </w:pPr>
            <w:r w:rsidRPr="00A13659">
              <w:rPr>
                <w:rFonts w:ascii="Times New Roman" w:hAnsi="Times New Roman"/>
                <w:sz w:val="24"/>
                <w:szCs w:val="24"/>
              </w:rPr>
              <w:t>2</w:t>
            </w:r>
          </w:p>
        </w:tc>
        <w:tc>
          <w:tcPr>
            <w:tcW w:w="1260" w:type="dxa"/>
            <w:tcBorders>
              <w:top w:val="single" w:sz="4" w:space="0" w:color="auto"/>
              <w:left w:val="single" w:sz="4" w:space="0" w:color="auto"/>
              <w:bottom w:val="single" w:sz="4" w:space="0" w:color="auto"/>
              <w:right w:val="single" w:sz="4" w:space="0" w:color="auto"/>
            </w:tcBorders>
            <w:vAlign w:val="center"/>
          </w:tcPr>
          <w:p w14:paraId="52576C96" w14:textId="77777777" w:rsidR="002B691D" w:rsidRPr="00A13659" w:rsidRDefault="002B691D" w:rsidP="0017459E">
            <w:pPr>
              <w:jc w:val="center"/>
              <w:rPr>
                <w:rFonts w:ascii="Times New Roman" w:hAnsi="Times New Roman"/>
                <w:sz w:val="24"/>
                <w:szCs w:val="24"/>
              </w:rPr>
            </w:pPr>
            <w:r w:rsidRPr="00A13659">
              <w:rPr>
                <w:rFonts w:ascii="Times New Roman" w:hAnsi="Times New Roman"/>
                <w:sz w:val="24"/>
                <w:szCs w:val="24"/>
              </w:rPr>
              <w:t>3</w:t>
            </w:r>
          </w:p>
        </w:tc>
        <w:tc>
          <w:tcPr>
            <w:tcW w:w="840" w:type="dxa"/>
            <w:tcBorders>
              <w:top w:val="single" w:sz="4" w:space="0" w:color="auto"/>
              <w:left w:val="single" w:sz="4" w:space="0" w:color="auto"/>
              <w:bottom w:val="single" w:sz="4" w:space="0" w:color="auto"/>
              <w:right w:val="single" w:sz="4" w:space="0" w:color="auto"/>
            </w:tcBorders>
            <w:vAlign w:val="center"/>
          </w:tcPr>
          <w:p w14:paraId="7EED85EA" w14:textId="77777777" w:rsidR="002B691D" w:rsidRPr="00A13659" w:rsidRDefault="002B691D" w:rsidP="0017459E">
            <w:pPr>
              <w:jc w:val="center"/>
              <w:rPr>
                <w:rFonts w:ascii="Times New Roman" w:hAnsi="Times New Roman"/>
                <w:sz w:val="24"/>
                <w:szCs w:val="24"/>
              </w:rPr>
            </w:pPr>
            <w:r w:rsidRPr="00A13659">
              <w:rPr>
                <w:rFonts w:ascii="Times New Roman" w:hAnsi="Times New Roman"/>
                <w:sz w:val="24"/>
                <w:szCs w:val="24"/>
              </w:rPr>
              <w:t>4</w:t>
            </w:r>
          </w:p>
        </w:tc>
        <w:tc>
          <w:tcPr>
            <w:tcW w:w="850" w:type="dxa"/>
            <w:tcBorders>
              <w:top w:val="single" w:sz="4" w:space="0" w:color="auto"/>
              <w:left w:val="single" w:sz="4" w:space="0" w:color="auto"/>
              <w:bottom w:val="single" w:sz="4" w:space="0" w:color="auto"/>
              <w:right w:val="single" w:sz="4" w:space="0" w:color="auto"/>
            </w:tcBorders>
            <w:vAlign w:val="center"/>
          </w:tcPr>
          <w:p w14:paraId="79375086" w14:textId="77777777" w:rsidR="002B691D" w:rsidRPr="00A13659" w:rsidRDefault="002B691D" w:rsidP="0017459E">
            <w:pPr>
              <w:jc w:val="center"/>
              <w:rPr>
                <w:rFonts w:ascii="Times New Roman" w:hAnsi="Times New Roman"/>
                <w:sz w:val="24"/>
                <w:szCs w:val="24"/>
              </w:rPr>
            </w:pPr>
            <w:r w:rsidRPr="00A13659">
              <w:rPr>
                <w:rFonts w:ascii="Times New Roman" w:hAnsi="Times New Roman"/>
                <w:sz w:val="24"/>
                <w:szCs w:val="24"/>
              </w:rPr>
              <w:t>5</w:t>
            </w:r>
          </w:p>
        </w:tc>
        <w:tc>
          <w:tcPr>
            <w:tcW w:w="1134" w:type="dxa"/>
            <w:tcBorders>
              <w:top w:val="single" w:sz="4" w:space="0" w:color="auto"/>
              <w:left w:val="single" w:sz="4" w:space="0" w:color="auto"/>
              <w:bottom w:val="single" w:sz="4" w:space="0" w:color="auto"/>
              <w:right w:val="single" w:sz="4" w:space="0" w:color="auto"/>
            </w:tcBorders>
            <w:vAlign w:val="center"/>
          </w:tcPr>
          <w:p w14:paraId="5A1921E2" w14:textId="77777777" w:rsidR="002B691D" w:rsidRPr="00A13659" w:rsidRDefault="002B691D" w:rsidP="0017459E">
            <w:pPr>
              <w:jc w:val="center"/>
              <w:rPr>
                <w:rFonts w:ascii="Times New Roman" w:hAnsi="Times New Roman"/>
                <w:sz w:val="24"/>
                <w:szCs w:val="24"/>
              </w:rPr>
            </w:pPr>
            <w:r w:rsidRPr="00A13659">
              <w:rPr>
                <w:rFonts w:ascii="Times New Roman" w:hAnsi="Times New Roman"/>
                <w:sz w:val="24"/>
                <w:szCs w:val="24"/>
              </w:rPr>
              <w:t>6</w:t>
            </w:r>
          </w:p>
        </w:tc>
        <w:tc>
          <w:tcPr>
            <w:tcW w:w="992" w:type="dxa"/>
            <w:tcBorders>
              <w:top w:val="single" w:sz="4" w:space="0" w:color="auto"/>
              <w:left w:val="single" w:sz="4" w:space="0" w:color="auto"/>
              <w:bottom w:val="single" w:sz="4" w:space="0" w:color="auto"/>
              <w:right w:val="single" w:sz="4" w:space="0" w:color="auto"/>
            </w:tcBorders>
            <w:vAlign w:val="center"/>
          </w:tcPr>
          <w:p w14:paraId="1135C906" w14:textId="77777777" w:rsidR="002B691D" w:rsidRPr="00A13659" w:rsidRDefault="002B691D" w:rsidP="0017459E">
            <w:pPr>
              <w:jc w:val="center"/>
              <w:rPr>
                <w:rFonts w:ascii="Times New Roman" w:hAnsi="Times New Roman"/>
                <w:sz w:val="24"/>
                <w:szCs w:val="24"/>
              </w:rPr>
            </w:pPr>
            <w:r w:rsidRPr="00A13659">
              <w:rPr>
                <w:rFonts w:ascii="Times New Roman" w:hAnsi="Times New Roman"/>
                <w:sz w:val="24"/>
                <w:szCs w:val="24"/>
              </w:rPr>
              <w:t>7</w:t>
            </w:r>
          </w:p>
        </w:tc>
      </w:tr>
      <w:tr w:rsidR="002B691D" w:rsidRPr="00A13659" w14:paraId="238319DD" w14:textId="77777777" w:rsidTr="00A13659">
        <w:tc>
          <w:tcPr>
            <w:tcW w:w="3751" w:type="dxa"/>
            <w:tcBorders>
              <w:top w:val="single" w:sz="4" w:space="0" w:color="auto"/>
              <w:left w:val="single" w:sz="4" w:space="0" w:color="auto"/>
              <w:bottom w:val="single" w:sz="4" w:space="0" w:color="auto"/>
              <w:right w:val="single" w:sz="4" w:space="0" w:color="auto"/>
            </w:tcBorders>
          </w:tcPr>
          <w:p w14:paraId="261B65CC" w14:textId="77777777" w:rsidR="002B691D" w:rsidRPr="00A13659" w:rsidRDefault="002B691D" w:rsidP="00D93327">
            <w:pPr>
              <w:spacing w:after="0"/>
              <w:rPr>
                <w:rFonts w:ascii="Times New Roman" w:hAnsi="Times New Roman"/>
                <w:b/>
                <w:bCs/>
                <w:sz w:val="24"/>
                <w:szCs w:val="24"/>
              </w:rPr>
            </w:pPr>
            <w:r w:rsidRPr="00A13659">
              <w:rPr>
                <w:rFonts w:ascii="Times New Roman" w:hAnsi="Times New Roman"/>
                <w:b/>
                <w:bCs/>
                <w:sz w:val="24"/>
                <w:szCs w:val="24"/>
              </w:rPr>
              <w:t>4.1. Modificări ale veniturilor bugetare, plus/minus, din care:</w:t>
            </w:r>
          </w:p>
          <w:p w14:paraId="041D02A7" w14:textId="77777777" w:rsidR="002B691D" w:rsidRPr="00A13659" w:rsidRDefault="002B691D" w:rsidP="00D93327">
            <w:pPr>
              <w:spacing w:after="0"/>
              <w:rPr>
                <w:rFonts w:ascii="Times New Roman" w:hAnsi="Times New Roman"/>
                <w:b/>
                <w:bCs/>
                <w:sz w:val="24"/>
                <w:szCs w:val="24"/>
              </w:rPr>
            </w:pPr>
            <w:r w:rsidRPr="00A13659">
              <w:rPr>
                <w:rFonts w:ascii="Times New Roman" w:hAnsi="Times New Roman"/>
                <w:b/>
                <w:bCs/>
                <w:sz w:val="24"/>
                <w:szCs w:val="24"/>
              </w:rPr>
              <w:lastRenderedPageBreak/>
              <w:t>a) bugetul de stat, din acesta:</w:t>
            </w:r>
          </w:p>
          <w:p w14:paraId="67FB7557" w14:textId="77777777" w:rsidR="002B691D" w:rsidRPr="00A13659" w:rsidRDefault="002B691D" w:rsidP="00D93327">
            <w:pPr>
              <w:spacing w:after="0"/>
              <w:rPr>
                <w:rFonts w:ascii="Times New Roman" w:hAnsi="Times New Roman"/>
                <w:b/>
                <w:bCs/>
                <w:sz w:val="24"/>
                <w:szCs w:val="24"/>
              </w:rPr>
            </w:pPr>
            <w:r w:rsidRPr="00A13659">
              <w:rPr>
                <w:rFonts w:ascii="Times New Roman" w:hAnsi="Times New Roman"/>
                <w:b/>
                <w:bCs/>
                <w:sz w:val="24"/>
                <w:szCs w:val="24"/>
              </w:rPr>
              <w:t>i. impozit pe profit</w:t>
            </w:r>
          </w:p>
          <w:p w14:paraId="34D17F0C" w14:textId="77777777" w:rsidR="002B691D" w:rsidRPr="00A13659" w:rsidRDefault="002B691D" w:rsidP="00D93327">
            <w:pPr>
              <w:spacing w:after="0"/>
              <w:rPr>
                <w:rFonts w:ascii="Times New Roman" w:hAnsi="Times New Roman"/>
                <w:b/>
                <w:bCs/>
                <w:sz w:val="24"/>
                <w:szCs w:val="24"/>
              </w:rPr>
            </w:pPr>
            <w:r w:rsidRPr="00A13659">
              <w:rPr>
                <w:rFonts w:ascii="Times New Roman" w:hAnsi="Times New Roman"/>
                <w:b/>
                <w:bCs/>
                <w:sz w:val="24"/>
                <w:szCs w:val="24"/>
              </w:rPr>
              <w:t>ii. impozit pe venit</w:t>
            </w:r>
          </w:p>
          <w:p w14:paraId="6403AD2C" w14:textId="77777777" w:rsidR="002B691D" w:rsidRPr="00A13659" w:rsidRDefault="002B691D" w:rsidP="00D93327">
            <w:pPr>
              <w:spacing w:after="0"/>
              <w:rPr>
                <w:rFonts w:ascii="Times New Roman" w:hAnsi="Times New Roman"/>
                <w:b/>
                <w:bCs/>
                <w:sz w:val="24"/>
                <w:szCs w:val="24"/>
              </w:rPr>
            </w:pPr>
            <w:r w:rsidRPr="00A13659">
              <w:rPr>
                <w:rFonts w:ascii="Times New Roman" w:hAnsi="Times New Roman"/>
                <w:b/>
                <w:bCs/>
                <w:sz w:val="24"/>
                <w:szCs w:val="24"/>
              </w:rPr>
              <w:t>b) bugete locale:</w:t>
            </w:r>
          </w:p>
          <w:p w14:paraId="7C176B90" w14:textId="77777777" w:rsidR="002B691D" w:rsidRPr="00A13659" w:rsidRDefault="002B691D" w:rsidP="00D93327">
            <w:pPr>
              <w:spacing w:after="0"/>
              <w:rPr>
                <w:rFonts w:ascii="Times New Roman" w:hAnsi="Times New Roman"/>
                <w:b/>
                <w:bCs/>
                <w:sz w:val="24"/>
                <w:szCs w:val="24"/>
              </w:rPr>
            </w:pPr>
            <w:r w:rsidRPr="00A13659">
              <w:rPr>
                <w:rFonts w:ascii="Times New Roman" w:hAnsi="Times New Roman"/>
                <w:b/>
                <w:bCs/>
                <w:sz w:val="24"/>
                <w:szCs w:val="24"/>
              </w:rPr>
              <w:t>i. impozit pe profit</w:t>
            </w:r>
          </w:p>
          <w:p w14:paraId="298679CF" w14:textId="77777777" w:rsidR="002B691D" w:rsidRPr="00A13659" w:rsidRDefault="002B691D" w:rsidP="00D93327">
            <w:pPr>
              <w:spacing w:after="0"/>
              <w:rPr>
                <w:rFonts w:ascii="Times New Roman" w:hAnsi="Times New Roman"/>
                <w:b/>
                <w:bCs/>
                <w:sz w:val="24"/>
                <w:szCs w:val="24"/>
              </w:rPr>
            </w:pPr>
            <w:r w:rsidRPr="00A13659">
              <w:rPr>
                <w:rFonts w:ascii="Times New Roman" w:hAnsi="Times New Roman"/>
                <w:b/>
                <w:bCs/>
                <w:sz w:val="24"/>
                <w:szCs w:val="24"/>
              </w:rPr>
              <w:t>c) bugetul asigurărilor sociale de stat</w:t>
            </w:r>
          </w:p>
          <w:p w14:paraId="26FBD5D7" w14:textId="77777777" w:rsidR="002B691D" w:rsidRPr="00A13659" w:rsidRDefault="002B691D" w:rsidP="00D93327">
            <w:pPr>
              <w:spacing w:after="0"/>
              <w:rPr>
                <w:rFonts w:ascii="Times New Roman" w:hAnsi="Times New Roman"/>
                <w:b/>
                <w:bCs/>
                <w:sz w:val="24"/>
                <w:szCs w:val="24"/>
              </w:rPr>
            </w:pPr>
            <w:r w:rsidRPr="00A13659">
              <w:rPr>
                <w:rFonts w:ascii="Times New Roman" w:hAnsi="Times New Roman"/>
                <w:b/>
                <w:bCs/>
                <w:sz w:val="24"/>
                <w:szCs w:val="24"/>
              </w:rPr>
              <w:t>i. contribuții de asigurări</w:t>
            </w:r>
          </w:p>
          <w:p w14:paraId="26475234" w14:textId="77777777" w:rsidR="002B691D" w:rsidRPr="00A13659" w:rsidRDefault="002B691D" w:rsidP="00D93327">
            <w:pPr>
              <w:spacing w:after="0"/>
              <w:rPr>
                <w:rFonts w:ascii="Times New Roman" w:hAnsi="Times New Roman"/>
                <w:sz w:val="24"/>
                <w:szCs w:val="24"/>
              </w:rPr>
            </w:pPr>
            <w:r w:rsidRPr="00A13659">
              <w:rPr>
                <w:rFonts w:ascii="Times New Roman" w:hAnsi="Times New Roman"/>
                <w:b/>
                <w:bCs/>
                <w:sz w:val="24"/>
                <w:szCs w:val="24"/>
              </w:rPr>
              <w:t>d) alte tipuri de venituri (se va menționa natura acestora)</w:t>
            </w:r>
          </w:p>
        </w:tc>
        <w:tc>
          <w:tcPr>
            <w:tcW w:w="1237" w:type="dxa"/>
            <w:tcBorders>
              <w:top w:val="single" w:sz="4" w:space="0" w:color="auto"/>
              <w:left w:val="single" w:sz="4" w:space="0" w:color="auto"/>
              <w:bottom w:val="single" w:sz="4" w:space="0" w:color="auto"/>
              <w:right w:val="single" w:sz="4" w:space="0" w:color="auto"/>
            </w:tcBorders>
          </w:tcPr>
          <w:p w14:paraId="1929581B" w14:textId="27893DEA" w:rsidR="004F1FEF" w:rsidRPr="00A13659" w:rsidRDefault="00664754" w:rsidP="007556E8">
            <w:pPr>
              <w:jc w:val="right"/>
              <w:rPr>
                <w:rFonts w:ascii="Times New Roman" w:hAnsi="Times New Roman"/>
                <w:sz w:val="24"/>
                <w:szCs w:val="24"/>
              </w:rPr>
            </w:pPr>
            <w:r w:rsidRPr="00A13659">
              <w:rPr>
                <w:rFonts w:ascii="Times New Roman" w:hAnsi="Times New Roman"/>
                <w:sz w:val="24"/>
                <w:szCs w:val="24"/>
              </w:rPr>
              <w:lastRenderedPageBreak/>
              <w:t>-</w:t>
            </w:r>
          </w:p>
        </w:tc>
        <w:tc>
          <w:tcPr>
            <w:tcW w:w="1260" w:type="dxa"/>
            <w:tcBorders>
              <w:top w:val="single" w:sz="4" w:space="0" w:color="auto"/>
              <w:left w:val="single" w:sz="4" w:space="0" w:color="auto"/>
              <w:bottom w:val="single" w:sz="4" w:space="0" w:color="auto"/>
              <w:right w:val="single" w:sz="4" w:space="0" w:color="auto"/>
            </w:tcBorders>
          </w:tcPr>
          <w:p w14:paraId="6225B4A9" w14:textId="571906E2" w:rsidR="004F1FEF" w:rsidRPr="00A13659" w:rsidRDefault="00664754" w:rsidP="007556E8">
            <w:pPr>
              <w:jc w:val="right"/>
              <w:rPr>
                <w:rFonts w:ascii="Times New Roman" w:hAnsi="Times New Roman"/>
                <w:sz w:val="24"/>
                <w:szCs w:val="24"/>
              </w:rPr>
            </w:pPr>
            <w:r w:rsidRPr="00A13659">
              <w:rPr>
                <w:rFonts w:ascii="Times New Roman" w:hAnsi="Times New Roman"/>
                <w:sz w:val="24"/>
                <w:szCs w:val="24"/>
              </w:rPr>
              <w:t>-</w:t>
            </w:r>
          </w:p>
        </w:tc>
        <w:tc>
          <w:tcPr>
            <w:tcW w:w="840" w:type="dxa"/>
            <w:tcBorders>
              <w:top w:val="single" w:sz="4" w:space="0" w:color="auto"/>
              <w:left w:val="single" w:sz="4" w:space="0" w:color="auto"/>
              <w:bottom w:val="single" w:sz="4" w:space="0" w:color="auto"/>
              <w:right w:val="single" w:sz="4" w:space="0" w:color="auto"/>
            </w:tcBorders>
          </w:tcPr>
          <w:p w14:paraId="5B90A1B7" w14:textId="7629F3E0" w:rsidR="002B691D" w:rsidRPr="00A13659" w:rsidRDefault="00664754" w:rsidP="00D93327">
            <w:pPr>
              <w:rPr>
                <w:rFonts w:ascii="Times New Roman" w:hAnsi="Times New Roman"/>
                <w:sz w:val="24"/>
                <w:szCs w:val="24"/>
              </w:rPr>
            </w:pPr>
            <w:r w:rsidRPr="00A13659">
              <w:rPr>
                <w:rFonts w:ascii="Times New Roman" w:hAnsi="Times New Roman"/>
                <w:sz w:val="24"/>
                <w:szCs w:val="24"/>
              </w:rPr>
              <w:t>-</w:t>
            </w:r>
          </w:p>
        </w:tc>
        <w:tc>
          <w:tcPr>
            <w:tcW w:w="850" w:type="dxa"/>
            <w:tcBorders>
              <w:top w:val="single" w:sz="4" w:space="0" w:color="auto"/>
              <w:left w:val="single" w:sz="4" w:space="0" w:color="auto"/>
              <w:bottom w:val="single" w:sz="4" w:space="0" w:color="auto"/>
              <w:right w:val="single" w:sz="4" w:space="0" w:color="auto"/>
            </w:tcBorders>
          </w:tcPr>
          <w:p w14:paraId="5698E004" w14:textId="77777777" w:rsidR="002B691D" w:rsidRPr="00A13659" w:rsidRDefault="002B691D" w:rsidP="00D93327">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41D6E0EE" w14:textId="77777777" w:rsidR="002B691D" w:rsidRPr="00A13659" w:rsidRDefault="002B691D" w:rsidP="00D93327">
            <w:pP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6B7FDE61" w14:textId="77777777" w:rsidR="002B691D" w:rsidRPr="00A13659" w:rsidRDefault="002B691D" w:rsidP="00D93327">
            <w:pPr>
              <w:rPr>
                <w:rFonts w:ascii="Times New Roman" w:hAnsi="Times New Roman"/>
                <w:sz w:val="24"/>
                <w:szCs w:val="24"/>
              </w:rPr>
            </w:pPr>
          </w:p>
        </w:tc>
      </w:tr>
      <w:tr w:rsidR="000E69B7" w:rsidRPr="00A13659" w14:paraId="77183FD2" w14:textId="77777777" w:rsidTr="00A13659">
        <w:tc>
          <w:tcPr>
            <w:tcW w:w="3751" w:type="dxa"/>
            <w:tcBorders>
              <w:top w:val="single" w:sz="4" w:space="0" w:color="auto"/>
              <w:left w:val="single" w:sz="4" w:space="0" w:color="auto"/>
              <w:bottom w:val="single" w:sz="4" w:space="0" w:color="auto"/>
              <w:right w:val="single" w:sz="4" w:space="0" w:color="auto"/>
            </w:tcBorders>
          </w:tcPr>
          <w:p w14:paraId="7783F90A" w14:textId="77777777" w:rsidR="000E69B7" w:rsidRPr="00A13659" w:rsidRDefault="000E69B7" w:rsidP="000E69B7">
            <w:pPr>
              <w:spacing w:after="120"/>
              <w:rPr>
                <w:rFonts w:ascii="Times New Roman" w:hAnsi="Times New Roman"/>
                <w:b/>
                <w:bCs/>
                <w:sz w:val="24"/>
                <w:szCs w:val="24"/>
              </w:rPr>
            </w:pPr>
            <w:r w:rsidRPr="00A13659">
              <w:rPr>
                <w:rFonts w:ascii="Times New Roman" w:hAnsi="Times New Roman"/>
                <w:b/>
                <w:bCs/>
                <w:sz w:val="24"/>
                <w:szCs w:val="24"/>
              </w:rPr>
              <w:t>4.2. Modificări ale cheltuielilor bugetare, plus / minus, din care:</w:t>
            </w:r>
          </w:p>
          <w:p w14:paraId="1CF5F8F5" w14:textId="77777777" w:rsidR="000E69B7" w:rsidRPr="00A13659" w:rsidRDefault="000E69B7" w:rsidP="000E69B7">
            <w:pPr>
              <w:spacing w:after="120" w:line="240" w:lineRule="auto"/>
              <w:rPr>
                <w:rFonts w:ascii="Times New Roman" w:hAnsi="Times New Roman"/>
                <w:b/>
                <w:bCs/>
                <w:sz w:val="24"/>
                <w:szCs w:val="24"/>
              </w:rPr>
            </w:pPr>
            <w:r w:rsidRPr="00A13659">
              <w:rPr>
                <w:rFonts w:ascii="Times New Roman" w:hAnsi="Times New Roman"/>
                <w:b/>
                <w:bCs/>
                <w:sz w:val="24"/>
                <w:szCs w:val="24"/>
              </w:rPr>
              <w:t>a) bugetul de stat, din acesta:</w:t>
            </w:r>
          </w:p>
          <w:p w14:paraId="235CA074" w14:textId="77777777" w:rsidR="000E69B7" w:rsidRPr="00A13659" w:rsidRDefault="000E69B7" w:rsidP="000E69B7">
            <w:pPr>
              <w:spacing w:after="120" w:line="240" w:lineRule="auto"/>
              <w:rPr>
                <w:rFonts w:ascii="Times New Roman" w:hAnsi="Times New Roman"/>
                <w:b/>
                <w:bCs/>
                <w:sz w:val="24"/>
                <w:szCs w:val="24"/>
              </w:rPr>
            </w:pPr>
            <w:r w:rsidRPr="00A13659">
              <w:rPr>
                <w:rFonts w:ascii="Times New Roman" w:hAnsi="Times New Roman"/>
                <w:b/>
                <w:bCs/>
                <w:sz w:val="24"/>
                <w:szCs w:val="24"/>
              </w:rPr>
              <w:t>i. cheltuieli de personal</w:t>
            </w:r>
          </w:p>
          <w:p w14:paraId="338446A0" w14:textId="60889A5A" w:rsidR="000E69B7" w:rsidRPr="00A13659" w:rsidRDefault="000E69B7" w:rsidP="000E69B7">
            <w:pPr>
              <w:spacing w:after="120" w:line="240" w:lineRule="auto"/>
              <w:rPr>
                <w:rFonts w:ascii="Times New Roman" w:hAnsi="Times New Roman"/>
                <w:b/>
                <w:bCs/>
                <w:sz w:val="24"/>
                <w:szCs w:val="24"/>
              </w:rPr>
            </w:pPr>
            <w:r w:rsidRPr="00A13659">
              <w:rPr>
                <w:rFonts w:ascii="Times New Roman" w:hAnsi="Times New Roman"/>
                <w:b/>
                <w:bCs/>
                <w:sz w:val="24"/>
                <w:szCs w:val="24"/>
              </w:rPr>
              <w:t>ii.</w:t>
            </w:r>
            <w:r w:rsidR="00171CC1">
              <w:rPr>
                <w:rFonts w:ascii="Times New Roman" w:hAnsi="Times New Roman"/>
                <w:b/>
                <w:bCs/>
                <w:sz w:val="24"/>
                <w:szCs w:val="24"/>
              </w:rPr>
              <w:t xml:space="preserve"> </w:t>
            </w:r>
            <w:r w:rsidRPr="00A13659">
              <w:rPr>
                <w:rFonts w:ascii="Times New Roman" w:hAnsi="Times New Roman"/>
                <w:b/>
                <w:bCs/>
                <w:sz w:val="24"/>
                <w:szCs w:val="24"/>
              </w:rPr>
              <w:t>bunuri și servicii</w:t>
            </w:r>
          </w:p>
          <w:p w14:paraId="749642B6" w14:textId="77777777" w:rsidR="000E69B7" w:rsidRPr="00A13659" w:rsidRDefault="000E69B7" w:rsidP="000E69B7">
            <w:pPr>
              <w:spacing w:after="120" w:line="240" w:lineRule="auto"/>
              <w:rPr>
                <w:rFonts w:ascii="Times New Roman" w:hAnsi="Times New Roman"/>
                <w:b/>
                <w:bCs/>
                <w:sz w:val="24"/>
                <w:szCs w:val="24"/>
              </w:rPr>
            </w:pPr>
            <w:r w:rsidRPr="00A13659">
              <w:rPr>
                <w:rFonts w:ascii="Times New Roman" w:hAnsi="Times New Roman"/>
                <w:b/>
                <w:bCs/>
                <w:sz w:val="24"/>
                <w:szCs w:val="24"/>
              </w:rPr>
              <w:t>b)bugete locale:</w:t>
            </w:r>
          </w:p>
          <w:p w14:paraId="438A311C" w14:textId="77777777" w:rsidR="000E69B7" w:rsidRPr="00A13659" w:rsidRDefault="000E69B7" w:rsidP="000E69B7">
            <w:pPr>
              <w:spacing w:after="120" w:line="240" w:lineRule="auto"/>
              <w:rPr>
                <w:rFonts w:ascii="Times New Roman" w:hAnsi="Times New Roman"/>
                <w:b/>
                <w:bCs/>
                <w:sz w:val="24"/>
                <w:szCs w:val="24"/>
              </w:rPr>
            </w:pPr>
            <w:r w:rsidRPr="00A13659">
              <w:rPr>
                <w:rFonts w:ascii="Times New Roman" w:hAnsi="Times New Roman"/>
                <w:b/>
                <w:bCs/>
                <w:sz w:val="24"/>
                <w:szCs w:val="24"/>
              </w:rPr>
              <w:t>i. cheltuieli de personal</w:t>
            </w:r>
          </w:p>
          <w:p w14:paraId="278AD5B7" w14:textId="77777777" w:rsidR="000E69B7" w:rsidRPr="00A13659" w:rsidRDefault="000E69B7" w:rsidP="000E69B7">
            <w:pPr>
              <w:spacing w:after="120" w:line="240" w:lineRule="auto"/>
              <w:rPr>
                <w:rFonts w:ascii="Times New Roman" w:hAnsi="Times New Roman"/>
                <w:b/>
                <w:bCs/>
                <w:sz w:val="24"/>
                <w:szCs w:val="24"/>
              </w:rPr>
            </w:pPr>
            <w:r w:rsidRPr="00A13659">
              <w:rPr>
                <w:rFonts w:ascii="Times New Roman" w:hAnsi="Times New Roman"/>
                <w:b/>
                <w:bCs/>
                <w:sz w:val="24"/>
                <w:szCs w:val="24"/>
              </w:rPr>
              <w:t>ii. bunuri și servicii</w:t>
            </w:r>
          </w:p>
          <w:p w14:paraId="14359F74" w14:textId="77777777" w:rsidR="000E69B7" w:rsidRPr="00A13659" w:rsidRDefault="000E69B7" w:rsidP="000E69B7">
            <w:pPr>
              <w:spacing w:after="120" w:line="240" w:lineRule="auto"/>
              <w:rPr>
                <w:rFonts w:ascii="Times New Roman" w:hAnsi="Times New Roman"/>
                <w:b/>
                <w:bCs/>
                <w:sz w:val="24"/>
                <w:szCs w:val="24"/>
              </w:rPr>
            </w:pPr>
            <w:r w:rsidRPr="00A13659">
              <w:rPr>
                <w:rFonts w:ascii="Times New Roman" w:hAnsi="Times New Roman"/>
                <w:b/>
                <w:bCs/>
                <w:sz w:val="24"/>
                <w:szCs w:val="24"/>
              </w:rPr>
              <w:t>c) bugetul asigurărilor sociale de stat</w:t>
            </w:r>
          </w:p>
          <w:p w14:paraId="6832F40A" w14:textId="77777777" w:rsidR="000E69B7" w:rsidRPr="00A13659" w:rsidRDefault="000E69B7" w:rsidP="000E69B7">
            <w:pPr>
              <w:spacing w:after="120" w:line="240" w:lineRule="auto"/>
              <w:rPr>
                <w:rFonts w:ascii="Times New Roman" w:hAnsi="Times New Roman"/>
                <w:b/>
                <w:bCs/>
                <w:sz w:val="24"/>
                <w:szCs w:val="24"/>
              </w:rPr>
            </w:pPr>
            <w:r w:rsidRPr="00A13659">
              <w:rPr>
                <w:rFonts w:ascii="Times New Roman" w:hAnsi="Times New Roman"/>
                <w:b/>
                <w:bCs/>
                <w:sz w:val="24"/>
                <w:szCs w:val="24"/>
              </w:rPr>
              <w:t>i. cheltuieli de personal</w:t>
            </w:r>
          </w:p>
          <w:p w14:paraId="05C907BE" w14:textId="77777777" w:rsidR="000E69B7" w:rsidRPr="00A13659" w:rsidRDefault="000E69B7" w:rsidP="000E69B7">
            <w:pPr>
              <w:spacing w:after="120" w:line="240" w:lineRule="auto"/>
              <w:rPr>
                <w:rFonts w:ascii="Times New Roman" w:hAnsi="Times New Roman"/>
                <w:b/>
                <w:bCs/>
                <w:sz w:val="24"/>
                <w:szCs w:val="24"/>
              </w:rPr>
            </w:pPr>
            <w:r w:rsidRPr="00A13659">
              <w:rPr>
                <w:rFonts w:ascii="Times New Roman" w:hAnsi="Times New Roman"/>
                <w:b/>
                <w:bCs/>
                <w:sz w:val="24"/>
                <w:szCs w:val="24"/>
              </w:rPr>
              <w:t>ii. bunuri și servicii</w:t>
            </w:r>
          </w:p>
          <w:p w14:paraId="0C3AAAEA" w14:textId="77777777" w:rsidR="000E69B7" w:rsidRPr="00A13659" w:rsidRDefault="000E69B7" w:rsidP="000E69B7">
            <w:pPr>
              <w:spacing w:after="120" w:line="240" w:lineRule="auto"/>
              <w:rPr>
                <w:rFonts w:ascii="Times New Roman" w:hAnsi="Times New Roman"/>
                <w:sz w:val="24"/>
                <w:szCs w:val="24"/>
              </w:rPr>
            </w:pPr>
            <w:r w:rsidRPr="00A13659">
              <w:rPr>
                <w:rFonts w:ascii="Times New Roman" w:hAnsi="Times New Roman"/>
                <w:b/>
                <w:bCs/>
                <w:sz w:val="24"/>
                <w:szCs w:val="24"/>
              </w:rPr>
              <w:t>d) alte tipuri de cheltuieli (se va menționa natura acestora)</w:t>
            </w:r>
          </w:p>
        </w:tc>
        <w:tc>
          <w:tcPr>
            <w:tcW w:w="1237" w:type="dxa"/>
            <w:tcBorders>
              <w:top w:val="single" w:sz="4" w:space="0" w:color="auto"/>
              <w:left w:val="single" w:sz="4" w:space="0" w:color="auto"/>
              <w:bottom w:val="single" w:sz="4" w:space="0" w:color="auto"/>
              <w:right w:val="single" w:sz="4" w:space="0" w:color="auto"/>
            </w:tcBorders>
          </w:tcPr>
          <w:p w14:paraId="41BB90E6" w14:textId="259994E3" w:rsidR="004F1FEF" w:rsidRPr="00A13659" w:rsidRDefault="004F1FEF" w:rsidP="007556E8">
            <w:pPr>
              <w:jc w:val="right"/>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14:paraId="53B2A2BE" w14:textId="2BA682E7" w:rsidR="004F1FEF" w:rsidRPr="00A13659" w:rsidRDefault="004F1FEF" w:rsidP="007556E8">
            <w:pPr>
              <w:jc w:val="right"/>
              <w:rPr>
                <w:rFonts w:ascii="Times New Roman" w:hAnsi="Times New Roman"/>
                <w:sz w:val="24"/>
                <w:szCs w:val="24"/>
              </w:rPr>
            </w:pPr>
          </w:p>
        </w:tc>
        <w:tc>
          <w:tcPr>
            <w:tcW w:w="840" w:type="dxa"/>
            <w:tcBorders>
              <w:top w:val="single" w:sz="4" w:space="0" w:color="auto"/>
              <w:left w:val="single" w:sz="4" w:space="0" w:color="auto"/>
              <w:bottom w:val="single" w:sz="4" w:space="0" w:color="auto"/>
              <w:right w:val="single" w:sz="4" w:space="0" w:color="auto"/>
            </w:tcBorders>
          </w:tcPr>
          <w:p w14:paraId="071A2F0A" w14:textId="4971CB63" w:rsidR="000E69B7" w:rsidRPr="00A13659" w:rsidRDefault="000E69B7" w:rsidP="000E69B7">
            <w:pP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128B4836" w14:textId="1AB91545" w:rsidR="000E69B7" w:rsidRPr="00A13659" w:rsidRDefault="000E69B7" w:rsidP="000E69B7">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045DEE3A" w14:textId="4A6B8ACF" w:rsidR="000E69B7" w:rsidRPr="00A13659" w:rsidRDefault="000E69B7" w:rsidP="000E69B7">
            <w:pP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2288D9CD" w14:textId="724B3635" w:rsidR="000E69B7" w:rsidRPr="00A13659" w:rsidRDefault="000E69B7" w:rsidP="000E69B7">
            <w:pPr>
              <w:rPr>
                <w:rFonts w:ascii="Times New Roman" w:hAnsi="Times New Roman"/>
                <w:sz w:val="24"/>
                <w:szCs w:val="24"/>
              </w:rPr>
            </w:pPr>
          </w:p>
        </w:tc>
      </w:tr>
      <w:tr w:rsidR="000E69B7" w:rsidRPr="00A13659" w14:paraId="1650037E" w14:textId="77777777" w:rsidTr="00A13659">
        <w:tc>
          <w:tcPr>
            <w:tcW w:w="3751" w:type="dxa"/>
            <w:tcBorders>
              <w:top w:val="single" w:sz="4" w:space="0" w:color="auto"/>
              <w:left w:val="single" w:sz="4" w:space="0" w:color="auto"/>
              <w:bottom w:val="single" w:sz="4" w:space="0" w:color="auto"/>
              <w:right w:val="single" w:sz="4" w:space="0" w:color="auto"/>
            </w:tcBorders>
          </w:tcPr>
          <w:p w14:paraId="78555DE3" w14:textId="77777777" w:rsidR="000E69B7" w:rsidRPr="00A13659" w:rsidRDefault="000E69B7" w:rsidP="000E69B7">
            <w:pPr>
              <w:spacing w:after="0" w:line="240" w:lineRule="auto"/>
              <w:rPr>
                <w:rFonts w:ascii="Times New Roman" w:hAnsi="Times New Roman"/>
                <w:b/>
                <w:bCs/>
                <w:sz w:val="24"/>
                <w:szCs w:val="24"/>
              </w:rPr>
            </w:pPr>
            <w:r w:rsidRPr="00A13659">
              <w:rPr>
                <w:rFonts w:ascii="Times New Roman" w:hAnsi="Times New Roman"/>
                <w:b/>
                <w:bCs/>
                <w:sz w:val="24"/>
                <w:szCs w:val="24"/>
              </w:rPr>
              <w:t>4.3. Impact financiar, plus/minus, din care:</w:t>
            </w:r>
          </w:p>
          <w:p w14:paraId="7DFFBE61" w14:textId="77777777" w:rsidR="000E69B7" w:rsidRPr="00A13659" w:rsidRDefault="000E69B7" w:rsidP="000E69B7">
            <w:pPr>
              <w:spacing w:after="0" w:line="240" w:lineRule="auto"/>
              <w:rPr>
                <w:rFonts w:ascii="Times New Roman" w:hAnsi="Times New Roman"/>
                <w:b/>
                <w:bCs/>
                <w:sz w:val="24"/>
                <w:szCs w:val="24"/>
              </w:rPr>
            </w:pPr>
            <w:r w:rsidRPr="00A13659">
              <w:rPr>
                <w:rFonts w:ascii="Times New Roman" w:hAnsi="Times New Roman"/>
                <w:b/>
                <w:bCs/>
                <w:sz w:val="24"/>
                <w:szCs w:val="24"/>
              </w:rPr>
              <w:t>a) buget de stat</w:t>
            </w:r>
          </w:p>
          <w:p w14:paraId="57378540" w14:textId="77777777" w:rsidR="000E69B7" w:rsidRPr="00A13659" w:rsidRDefault="000E69B7" w:rsidP="000E69B7">
            <w:pPr>
              <w:spacing w:after="0" w:line="240" w:lineRule="auto"/>
              <w:rPr>
                <w:rFonts w:ascii="Times New Roman" w:hAnsi="Times New Roman"/>
                <w:sz w:val="24"/>
                <w:szCs w:val="24"/>
              </w:rPr>
            </w:pPr>
            <w:r w:rsidRPr="00A13659">
              <w:rPr>
                <w:rFonts w:ascii="Times New Roman" w:hAnsi="Times New Roman"/>
                <w:b/>
                <w:bCs/>
                <w:sz w:val="24"/>
                <w:szCs w:val="24"/>
              </w:rPr>
              <w:t>b) bugete locale</w:t>
            </w:r>
          </w:p>
        </w:tc>
        <w:tc>
          <w:tcPr>
            <w:tcW w:w="1237" w:type="dxa"/>
            <w:tcBorders>
              <w:top w:val="single" w:sz="4" w:space="0" w:color="auto"/>
              <w:left w:val="single" w:sz="4" w:space="0" w:color="auto"/>
              <w:bottom w:val="single" w:sz="4" w:space="0" w:color="auto"/>
              <w:right w:val="single" w:sz="4" w:space="0" w:color="auto"/>
            </w:tcBorders>
          </w:tcPr>
          <w:p w14:paraId="07FFC564" w14:textId="3254A78B" w:rsidR="007556E8" w:rsidRPr="00A13659" w:rsidRDefault="007556E8" w:rsidP="007556E8">
            <w:pPr>
              <w:spacing w:after="0" w:line="240" w:lineRule="auto"/>
              <w:jc w:val="right"/>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14:paraId="7A443855" w14:textId="2D946E35" w:rsidR="007556E8" w:rsidRPr="00A13659" w:rsidRDefault="007556E8" w:rsidP="007556E8">
            <w:pPr>
              <w:spacing w:after="0" w:line="240" w:lineRule="auto"/>
              <w:jc w:val="right"/>
              <w:rPr>
                <w:rFonts w:ascii="Times New Roman" w:hAnsi="Times New Roman"/>
                <w:sz w:val="24"/>
                <w:szCs w:val="24"/>
              </w:rPr>
            </w:pPr>
          </w:p>
        </w:tc>
        <w:tc>
          <w:tcPr>
            <w:tcW w:w="840" w:type="dxa"/>
            <w:tcBorders>
              <w:top w:val="single" w:sz="4" w:space="0" w:color="auto"/>
              <w:left w:val="single" w:sz="4" w:space="0" w:color="auto"/>
              <w:bottom w:val="single" w:sz="4" w:space="0" w:color="auto"/>
              <w:right w:val="single" w:sz="4" w:space="0" w:color="auto"/>
            </w:tcBorders>
          </w:tcPr>
          <w:p w14:paraId="26321F20" w14:textId="77777777" w:rsidR="000E69B7" w:rsidRPr="00A13659" w:rsidRDefault="000E69B7" w:rsidP="007556E8">
            <w:pPr>
              <w:jc w:val="right"/>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6BE0C70B" w14:textId="77777777" w:rsidR="000E69B7" w:rsidRPr="00A13659" w:rsidRDefault="000E69B7" w:rsidP="000E69B7">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940E895" w14:textId="77777777" w:rsidR="000E69B7" w:rsidRPr="00A13659" w:rsidRDefault="000E69B7" w:rsidP="000E69B7">
            <w:pP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3A277213" w14:textId="77777777" w:rsidR="000E69B7" w:rsidRPr="00A13659" w:rsidRDefault="000E69B7" w:rsidP="000E69B7">
            <w:pPr>
              <w:rPr>
                <w:rFonts w:ascii="Times New Roman" w:hAnsi="Times New Roman"/>
                <w:sz w:val="24"/>
                <w:szCs w:val="24"/>
              </w:rPr>
            </w:pPr>
          </w:p>
        </w:tc>
      </w:tr>
      <w:tr w:rsidR="000E69B7" w:rsidRPr="00A13659" w14:paraId="03117D6C" w14:textId="77777777" w:rsidTr="00A13659">
        <w:tc>
          <w:tcPr>
            <w:tcW w:w="3751" w:type="dxa"/>
            <w:tcBorders>
              <w:top w:val="single" w:sz="4" w:space="0" w:color="auto"/>
              <w:left w:val="single" w:sz="4" w:space="0" w:color="auto"/>
              <w:bottom w:val="single" w:sz="4" w:space="0" w:color="auto"/>
              <w:right w:val="single" w:sz="4" w:space="0" w:color="auto"/>
            </w:tcBorders>
          </w:tcPr>
          <w:p w14:paraId="16A2C248" w14:textId="77777777" w:rsidR="000E69B7" w:rsidRPr="00A13659" w:rsidRDefault="000E69B7" w:rsidP="000E69B7">
            <w:pPr>
              <w:spacing w:after="0" w:line="240" w:lineRule="auto"/>
              <w:rPr>
                <w:rFonts w:ascii="Times New Roman" w:hAnsi="Times New Roman"/>
                <w:b/>
                <w:bCs/>
                <w:sz w:val="24"/>
                <w:szCs w:val="24"/>
              </w:rPr>
            </w:pPr>
            <w:r w:rsidRPr="00A13659">
              <w:rPr>
                <w:rFonts w:ascii="Times New Roman" w:hAnsi="Times New Roman"/>
                <w:b/>
                <w:bCs/>
                <w:sz w:val="24"/>
                <w:szCs w:val="24"/>
              </w:rPr>
              <w:t>4.4. Propuneri pentru acoperirea creșterii cheltuielilor bugetare</w:t>
            </w:r>
          </w:p>
        </w:tc>
        <w:tc>
          <w:tcPr>
            <w:tcW w:w="1237" w:type="dxa"/>
            <w:tcBorders>
              <w:top w:val="single" w:sz="4" w:space="0" w:color="auto"/>
              <w:left w:val="single" w:sz="4" w:space="0" w:color="auto"/>
              <w:bottom w:val="single" w:sz="4" w:space="0" w:color="auto"/>
              <w:right w:val="single" w:sz="4" w:space="0" w:color="auto"/>
            </w:tcBorders>
          </w:tcPr>
          <w:p w14:paraId="7D03FEE6" w14:textId="77777777" w:rsidR="000E69B7" w:rsidRPr="00A13659" w:rsidRDefault="000E69B7" w:rsidP="000E69B7">
            <w:pPr>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14:paraId="1D56A6FB" w14:textId="77777777" w:rsidR="000E69B7" w:rsidRPr="00A13659" w:rsidRDefault="000E69B7" w:rsidP="000E69B7">
            <w:pPr>
              <w:rPr>
                <w:rFonts w:ascii="Times New Roman" w:hAnsi="Times New Roman"/>
                <w:sz w:val="24"/>
                <w:szCs w:val="24"/>
              </w:rPr>
            </w:pPr>
          </w:p>
        </w:tc>
        <w:tc>
          <w:tcPr>
            <w:tcW w:w="840" w:type="dxa"/>
            <w:tcBorders>
              <w:top w:val="single" w:sz="4" w:space="0" w:color="auto"/>
              <w:left w:val="single" w:sz="4" w:space="0" w:color="auto"/>
              <w:bottom w:val="single" w:sz="4" w:space="0" w:color="auto"/>
              <w:right w:val="single" w:sz="4" w:space="0" w:color="auto"/>
            </w:tcBorders>
          </w:tcPr>
          <w:p w14:paraId="2050B48A" w14:textId="77777777" w:rsidR="000E69B7" w:rsidRPr="00A13659" w:rsidRDefault="000E69B7" w:rsidP="000E69B7">
            <w:pP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532AE54D" w14:textId="77777777" w:rsidR="000E69B7" w:rsidRPr="00A13659" w:rsidRDefault="000E69B7" w:rsidP="000E69B7">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2FABACA4" w14:textId="77777777" w:rsidR="000E69B7" w:rsidRPr="00A13659" w:rsidRDefault="000E69B7" w:rsidP="000E69B7">
            <w:pP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680AD81B" w14:textId="77777777" w:rsidR="000E69B7" w:rsidRPr="00A13659" w:rsidRDefault="000E69B7" w:rsidP="000E69B7">
            <w:pPr>
              <w:rPr>
                <w:rFonts w:ascii="Times New Roman" w:hAnsi="Times New Roman"/>
                <w:sz w:val="24"/>
                <w:szCs w:val="24"/>
              </w:rPr>
            </w:pPr>
          </w:p>
        </w:tc>
      </w:tr>
      <w:tr w:rsidR="000E69B7" w:rsidRPr="00A13659" w14:paraId="582F9061" w14:textId="77777777" w:rsidTr="00A13659">
        <w:tc>
          <w:tcPr>
            <w:tcW w:w="3751" w:type="dxa"/>
            <w:tcBorders>
              <w:top w:val="single" w:sz="4" w:space="0" w:color="auto"/>
              <w:left w:val="single" w:sz="4" w:space="0" w:color="auto"/>
              <w:bottom w:val="single" w:sz="4" w:space="0" w:color="auto"/>
              <w:right w:val="single" w:sz="4" w:space="0" w:color="auto"/>
            </w:tcBorders>
          </w:tcPr>
          <w:p w14:paraId="51054424" w14:textId="77777777" w:rsidR="000E69B7" w:rsidRPr="00A13659" w:rsidRDefault="000E69B7" w:rsidP="000E69B7">
            <w:pPr>
              <w:rPr>
                <w:rFonts w:ascii="Times New Roman" w:hAnsi="Times New Roman"/>
                <w:b/>
                <w:bCs/>
                <w:sz w:val="24"/>
                <w:szCs w:val="24"/>
              </w:rPr>
            </w:pPr>
            <w:r w:rsidRPr="00A13659">
              <w:rPr>
                <w:rFonts w:ascii="Times New Roman" w:hAnsi="Times New Roman"/>
                <w:b/>
                <w:bCs/>
                <w:sz w:val="24"/>
                <w:szCs w:val="24"/>
              </w:rPr>
              <w:t>4.5. Propuneri pentru a compensa reducerea veniturilor bugetare</w:t>
            </w:r>
          </w:p>
        </w:tc>
        <w:tc>
          <w:tcPr>
            <w:tcW w:w="1237" w:type="dxa"/>
            <w:tcBorders>
              <w:top w:val="single" w:sz="4" w:space="0" w:color="auto"/>
              <w:left w:val="single" w:sz="4" w:space="0" w:color="auto"/>
              <w:bottom w:val="single" w:sz="4" w:space="0" w:color="auto"/>
              <w:right w:val="single" w:sz="4" w:space="0" w:color="auto"/>
            </w:tcBorders>
          </w:tcPr>
          <w:p w14:paraId="521403DA" w14:textId="77777777" w:rsidR="000E69B7" w:rsidRPr="00A13659" w:rsidRDefault="000E69B7" w:rsidP="000E69B7">
            <w:pPr>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14:paraId="64E4ACD1" w14:textId="77777777" w:rsidR="000E69B7" w:rsidRPr="00A13659" w:rsidRDefault="000E69B7" w:rsidP="000E69B7">
            <w:pPr>
              <w:rPr>
                <w:rFonts w:ascii="Times New Roman" w:hAnsi="Times New Roman"/>
                <w:sz w:val="24"/>
                <w:szCs w:val="24"/>
              </w:rPr>
            </w:pPr>
          </w:p>
        </w:tc>
        <w:tc>
          <w:tcPr>
            <w:tcW w:w="840" w:type="dxa"/>
            <w:tcBorders>
              <w:top w:val="single" w:sz="4" w:space="0" w:color="auto"/>
              <w:left w:val="single" w:sz="4" w:space="0" w:color="auto"/>
              <w:bottom w:val="single" w:sz="4" w:space="0" w:color="auto"/>
              <w:right w:val="single" w:sz="4" w:space="0" w:color="auto"/>
            </w:tcBorders>
          </w:tcPr>
          <w:p w14:paraId="33C6B9F9" w14:textId="77777777" w:rsidR="000E69B7" w:rsidRPr="00A13659" w:rsidRDefault="000E69B7" w:rsidP="000E69B7">
            <w:pP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69D95C72" w14:textId="77777777" w:rsidR="000E69B7" w:rsidRPr="00A13659" w:rsidRDefault="000E69B7" w:rsidP="000E69B7">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52BC7D32" w14:textId="77777777" w:rsidR="000E69B7" w:rsidRPr="00A13659" w:rsidRDefault="000E69B7" w:rsidP="000E69B7">
            <w:pP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241BC3B4" w14:textId="77777777" w:rsidR="000E69B7" w:rsidRPr="00A13659" w:rsidRDefault="000E69B7" w:rsidP="000E69B7">
            <w:pPr>
              <w:rPr>
                <w:rFonts w:ascii="Times New Roman" w:hAnsi="Times New Roman"/>
                <w:sz w:val="24"/>
                <w:szCs w:val="24"/>
              </w:rPr>
            </w:pPr>
          </w:p>
        </w:tc>
      </w:tr>
      <w:tr w:rsidR="000E69B7" w:rsidRPr="00A13659" w14:paraId="20908BB0" w14:textId="77777777" w:rsidTr="00A13659">
        <w:tc>
          <w:tcPr>
            <w:tcW w:w="3751" w:type="dxa"/>
            <w:tcBorders>
              <w:top w:val="single" w:sz="4" w:space="0" w:color="auto"/>
              <w:left w:val="single" w:sz="4" w:space="0" w:color="auto"/>
              <w:bottom w:val="single" w:sz="4" w:space="0" w:color="auto"/>
              <w:right w:val="single" w:sz="4" w:space="0" w:color="auto"/>
            </w:tcBorders>
          </w:tcPr>
          <w:p w14:paraId="33C2B7B9" w14:textId="77777777" w:rsidR="000E69B7" w:rsidRPr="00A13659" w:rsidRDefault="000E69B7" w:rsidP="000E69B7">
            <w:pPr>
              <w:rPr>
                <w:rFonts w:ascii="Times New Roman" w:hAnsi="Times New Roman"/>
                <w:b/>
                <w:bCs/>
                <w:sz w:val="24"/>
                <w:szCs w:val="24"/>
              </w:rPr>
            </w:pPr>
            <w:r w:rsidRPr="00A13659">
              <w:rPr>
                <w:rFonts w:ascii="Times New Roman" w:hAnsi="Times New Roman"/>
                <w:b/>
                <w:bCs/>
                <w:sz w:val="24"/>
                <w:szCs w:val="24"/>
              </w:rPr>
              <w:t>4.6. Calcule detaliate privind fundamentarea modificărilor  veniturilor și/sau cheltuielilor bugetare</w:t>
            </w:r>
          </w:p>
        </w:tc>
        <w:tc>
          <w:tcPr>
            <w:tcW w:w="1237" w:type="dxa"/>
            <w:tcBorders>
              <w:top w:val="single" w:sz="4" w:space="0" w:color="auto"/>
              <w:left w:val="single" w:sz="4" w:space="0" w:color="auto"/>
              <w:bottom w:val="single" w:sz="4" w:space="0" w:color="auto"/>
              <w:right w:val="single" w:sz="4" w:space="0" w:color="auto"/>
            </w:tcBorders>
          </w:tcPr>
          <w:p w14:paraId="500F0FEB" w14:textId="77777777" w:rsidR="000E69B7" w:rsidRPr="00A13659" w:rsidRDefault="000E69B7" w:rsidP="000E69B7">
            <w:pPr>
              <w:rPr>
                <w:rFonts w:ascii="Times New Roman" w:hAnsi="Times New Roman"/>
                <w:sz w:val="24"/>
                <w:szCs w:val="24"/>
              </w:rPr>
            </w:pPr>
          </w:p>
        </w:tc>
        <w:tc>
          <w:tcPr>
            <w:tcW w:w="1260" w:type="dxa"/>
            <w:tcBorders>
              <w:top w:val="single" w:sz="4" w:space="0" w:color="auto"/>
              <w:left w:val="single" w:sz="4" w:space="0" w:color="auto"/>
              <w:bottom w:val="single" w:sz="4" w:space="0" w:color="auto"/>
              <w:right w:val="single" w:sz="4" w:space="0" w:color="auto"/>
            </w:tcBorders>
          </w:tcPr>
          <w:p w14:paraId="6CE290CC" w14:textId="77777777" w:rsidR="000E69B7" w:rsidRPr="00A13659" w:rsidRDefault="000E69B7" w:rsidP="000E69B7">
            <w:pPr>
              <w:rPr>
                <w:rFonts w:ascii="Times New Roman" w:hAnsi="Times New Roman"/>
                <w:sz w:val="24"/>
                <w:szCs w:val="24"/>
              </w:rPr>
            </w:pPr>
          </w:p>
        </w:tc>
        <w:tc>
          <w:tcPr>
            <w:tcW w:w="840" w:type="dxa"/>
            <w:tcBorders>
              <w:top w:val="single" w:sz="4" w:space="0" w:color="auto"/>
              <w:left w:val="single" w:sz="4" w:space="0" w:color="auto"/>
              <w:bottom w:val="single" w:sz="4" w:space="0" w:color="auto"/>
              <w:right w:val="single" w:sz="4" w:space="0" w:color="auto"/>
            </w:tcBorders>
          </w:tcPr>
          <w:p w14:paraId="4AD9C790" w14:textId="77777777" w:rsidR="000E69B7" w:rsidRPr="00A13659" w:rsidRDefault="000E69B7" w:rsidP="000E69B7">
            <w:pPr>
              <w:rPr>
                <w:rFonts w:ascii="Times New Roman" w:hAnsi="Times New Roman"/>
                <w:sz w:val="24"/>
                <w:szCs w:val="24"/>
              </w:rPr>
            </w:pPr>
          </w:p>
        </w:tc>
        <w:tc>
          <w:tcPr>
            <w:tcW w:w="850" w:type="dxa"/>
            <w:tcBorders>
              <w:top w:val="single" w:sz="4" w:space="0" w:color="auto"/>
              <w:left w:val="single" w:sz="4" w:space="0" w:color="auto"/>
              <w:bottom w:val="single" w:sz="4" w:space="0" w:color="auto"/>
              <w:right w:val="single" w:sz="4" w:space="0" w:color="auto"/>
            </w:tcBorders>
          </w:tcPr>
          <w:p w14:paraId="1FC9B70E" w14:textId="77777777" w:rsidR="000E69B7" w:rsidRPr="00A13659" w:rsidRDefault="000E69B7" w:rsidP="000E69B7">
            <w:pPr>
              <w:rPr>
                <w:rFonts w:ascii="Times New Roman" w:hAnsi="Times New Roman"/>
                <w:sz w:val="24"/>
                <w:szCs w:val="24"/>
              </w:rPr>
            </w:pPr>
          </w:p>
        </w:tc>
        <w:tc>
          <w:tcPr>
            <w:tcW w:w="1134" w:type="dxa"/>
            <w:tcBorders>
              <w:top w:val="single" w:sz="4" w:space="0" w:color="auto"/>
              <w:left w:val="single" w:sz="4" w:space="0" w:color="auto"/>
              <w:bottom w:val="single" w:sz="4" w:space="0" w:color="auto"/>
              <w:right w:val="single" w:sz="4" w:space="0" w:color="auto"/>
            </w:tcBorders>
          </w:tcPr>
          <w:p w14:paraId="18806277" w14:textId="77777777" w:rsidR="000E69B7" w:rsidRPr="00A13659" w:rsidRDefault="000E69B7" w:rsidP="000E69B7">
            <w:pPr>
              <w:rPr>
                <w:rFonts w:ascii="Times New Roman" w:hAnsi="Times New Roman"/>
                <w:sz w:val="24"/>
                <w:szCs w:val="24"/>
              </w:rPr>
            </w:pPr>
          </w:p>
        </w:tc>
        <w:tc>
          <w:tcPr>
            <w:tcW w:w="992" w:type="dxa"/>
            <w:tcBorders>
              <w:top w:val="single" w:sz="4" w:space="0" w:color="auto"/>
              <w:left w:val="single" w:sz="4" w:space="0" w:color="auto"/>
              <w:bottom w:val="single" w:sz="4" w:space="0" w:color="auto"/>
              <w:right w:val="single" w:sz="4" w:space="0" w:color="auto"/>
            </w:tcBorders>
          </w:tcPr>
          <w:p w14:paraId="104E228F" w14:textId="77777777" w:rsidR="000E69B7" w:rsidRPr="00A13659" w:rsidRDefault="000E69B7" w:rsidP="000E69B7">
            <w:pPr>
              <w:rPr>
                <w:rFonts w:ascii="Times New Roman" w:hAnsi="Times New Roman"/>
                <w:sz w:val="24"/>
                <w:szCs w:val="24"/>
              </w:rPr>
            </w:pPr>
          </w:p>
        </w:tc>
      </w:tr>
      <w:tr w:rsidR="000E69B7" w:rsidRPr="00A13659" w14:paraId="0D86FB9E" w14:textId="77777777" w:rsidTr="00A13659">
        <w:tc>
          <w:tcPr>
            <w:tcW w:w="3751" w:type="dxa"/>
            <w:tcBorders>
              <w:top w:val="single" w:sz="4" w:space="0" w:color="auto"/>
              <w:left w:val="single" w:sz="4" w:space="0" w:color="auto"/>
              <w:bottom w:val="single" w:sz="4" w:space="0" w:color="auto"/>
              <w:right w:val="single" w:sz="4" w:space="0" w:color="auto"/>
            </w:tcBorders>
          </w:tcPr>
          <w:p w14:paraId="644B9A34" w14:textId="77777777" w:rsidR="000E69B7" w:rsidRPr="00A13659" w:rsidRDefault="000E69B7" w:rsidP="000E69B7">
            <w:pPr>
              <w:rPr>
                <w:rFonts w:ascii="Times New Roman" w:hAnsi="Times New Roman"/>
                <w:b/>
                <w:bCs/>
                <w:sz w:val="24"/>
                <w:szCs w:val="24"/>
              </w:rPr>
            </w:pPr>
            <w:r w:rsidRPr="00A13659">
              <w:rPr>
                <w:rFonts w:ascii="Times New Roman" w:hAnsi="Times New Roman"/>
                <w:b/>
                <w:bCs/>
                <w:sz w:val="24"/>
                <w:szCs w:val="24"/>
              </w:rPr>
              <w:t>4.7. Prezentarea, în cazul proiectelor de acte normative a căror adoptare atrage majorarea cheltuielilor bugetare, a următoarelor documente :</w:t>
            </w:r>
          </w:p>
          <w:p w14:paraId="4367B0BB" w14:textId="77777777" w:rsidR="000E69B7" w:rsidRPr="00A13659" w:rsidRDefault="000E69B7" w:rsidP="000E69B7">
            <w:pPr>
              <w:rPr>
                <w:rFonts w:ascii="Times New Roman" w:hAnsi="Times New Roman"/>
                <w:b/>
                <w:bCs/>
                <w:sz w:val="24"/>
                <w:szCs w:val="24"/>
              </w:rPr>
            </w:pPr>
            <w:r w:rsidRPr="00A13659">
              <w:rPr>
                <w:rFonts w:ascii="Times New Roman" w:hAnsi="Times New Roman"/>
                <w:b/>
                <w:bCs/>
                <w:sz w:val="24"/>
                <w:szCs w:val="24"/>
              </w:rPr>
              <w:t xml:space="preserve">a) fișa financiară prevăzută la art. 15 din Legea nr. 500/2002 privind finanțele publice, cu modificările și completările ulterioare, însoțită </w:t>
            </w:r>
            <w:r w:rsidRPr="00A13659">
              <w:rPr>
                <w:rFonts w:ascii="Times New Roman" w:hAnsi="Times New Roman"/>
                <w:b/>
                <w:bCs/>
                <w:sz w:val="24"/>
                <w:szCs w:val="24"/>
              </w:rPr>
              <w:lastRenderedPageBreak/>
              <w:t>de ipotezele și metodologia de calcul utilizată;</w:t>
            </w:r>
          </w:p>
          <w:p w14:paraId="7BF3C8BA" w14:textId="77777777" w:rsidR="000E69B7" w:rsidRPr="00A13659" w:rsidRDefault="000E69B7" w:rsidP="000E69B7">
            <w:pPr>
              <w:rPr>
                <w:rFonts w:ascii="Times New Roman" w:hAnsi="Times New Roman"/>
                <w:b/>
                <w:bCs/>
                <w:i/>
                <w:iCs/>
                <w:sz w:val="24"/>
                <w:szCs w:val="24"/>
              </w:rPr>
            </w:pPr>
            <w:r w:rsidRPr="00A13659">
              <w:rPr>
                <w:rFonts w:ascii="Times New Roman" w:hAnsi="Times New Roman"/>
                <w:b/>
                <w:bCs/>
                <w:sz w:val="24"/>
                <w:szCs w:val="24"/>
              </w:rPr>
              <w:t>b) declarație conform căreia majorarea de cheltuială respectivă este compatibilă cu obiectivele și prioritățile strategice specificate în strategie fiscal-bugetară, cu legea bugetară anuală și cu platformele de cheltuieli prezentate în strategia fiscal-bugetară;</w:t>
            </w:r>
          </w:p>
        </w:tc>
        <w:tc>
          <w:tcPr>
            <w:tcW w:w="6313" w:type="dxa"/>
            <w:gridSpan w:val="6"/>
            <w:tcBorders>
              <w:top w:val="single" w:sz="4" w:space="0" w:color="auto"/>
              <w:left w:val="single" w:sz="4" w:space="0" w:color="auto"/>
              <w:bottom w:val="single" w:sz="4" w:space="0" w:color="auto"/>
              <w:right w:val="single" w:sz="4" w:space="0" w:color="auto"/>
            </w:tcBorders>
          </w:tcPr>
          <w:p w14:paraId="52687CC2" w14:textId="77777777" w:rsidR="000E69B7" w:rsidRPr="00A13659" w:rsidRDefault="000E69B7" w:rsidP="000E69B7">
            <w:pPr>
              <w:rPr>
                <w:rFonts w:ascii="Times New Roman" w:hAnsi="Times New Roman"/>
                <w:sz w:val="24"/>
                <w:szCs w:val="24"/>
              </w:rPr>
            </w:pPr>
          </w:p>
        </w:tc>
      </w:tr>
      <w:tr w:rsidR="000E69B7" w:rsidRPr="00A13659" w14:paraId="13B0261B" w14:textId="77777777" w:rsidTr="00A13659">
        <w:tc>
          <w:tcPr>
            <w:tcW w:w="3751" w:type="dxa"/>
            <w:tcBorders>
              <w:top w:val="single" w:sz="4" w:space="0" w:color="auto"/>
              <w:left w:val="single" w:sz="4" w:space="0" w:color="auto"/>
              <w:bottom w:val="single" w:sz="4" w:space="0" w:color="auto"/>
              <w:right w:val="single" w:sz="4" w:space="0" w:color="auto"/>
            </w:tcBorders>
          </w:tcPr>
          <w:p w14:paraId="0E6F8769" w14:textId="77777777" w:rsidR="000E69B7" w:rsidRPr="00A13659" w:rsidRDefault="000E69B7" w:rsidP="000E69B7">
            <w:pPr>
              <w:rPr>
                <w:rFonts w:ascii="Times New Roman" w:hAnsi="Times New Roman"/>
                <w:b/>
                <w:bCs/>
                <w:sz w:val="24"/>
                <w:szCs w:val="24"/>
              </w:rPr>
            </w:pPr>
            <w:r w:rsidRPr="00A13659">
              <w:rPr>
                <w:rFonts w:ascii="Times New Roman" w:hAnsi="Times New Roman"/>
                <w:b/>
                <w:bCs/>
                <w:sz w:val="24"/>
                <w:szCs w:val="24"/>
              </w:rPr>
              <w:t>4.8. Alte informații</w:t>
            </w:r>
          </w:p>
        </w:tc>
        <w:tc>
          <w:tcPr>
            <w:tcW w:w="6313" w:type="dxa"/>
            <w:gridSpan w:val="6"/>
            <w:tcBorders>
              <w:top w:val="single" w:sz="4" w:space="0" w:color="auto"/>
              <w:left w:val="single" w:sz="4" w:space="0" w:color="auto"/>
              <w:bottom w:val="single" w:sz="4" w:space="0" w:color="auto"/>
              <w:right w:val="single" w:sz="4" w:space="0" w:color="auto"/>
            </w:tcBorders>
          </w:tcPr>
          <w:p w14:paraId="67AA84A9" w14:textId="047718CB" w:rsidR="000E69B7" w:rsidRPr="00A13659" w:rsidRDefault="006E699B" w:rsidP="00295A87">
            <w:pPr>
              <w:jc w:val="both"/>
              <w:rPr>
                <w:rFonts w:ascii="Times New Roman" w:hAnsi="Times New Roman"/>
                <w:sz w:val="24"/>
                <w:szCs w:val="24"/>
              </w:rPr>
            </w:pPr>
            <w:r w:rsidRPr="00A13659">
              <w:rPr>
                <w:rFonts w:ascii="Times New Roman" w:hAnsi="Times New Roman"/>
                <w:sz w:val="24"/>
                <w:szCs w:val="24"/>
              </w:rPr>
              <w:t xml:space="preserve">Se preconizează că în fiecare dintre cele 42 de ghișee unice vor lucra </w:t>
            </w:r>
            <w:r w:rsidR="009114D1">
              <w:rPr>
                <w:rFonts w:ascii="Times New Roman" w:hAnsi="Times New Roman"/>
                <w:sz w:val="24"/>
                <w:szCs w:val="24"/>
              </w:rPr>
              <w:t>aprox.</w:t>
            </w:r>
            <w:r w:rsidRPr="00A13659">
              <w:rPr>
                <w:rFonts w:ascii="Times New Roman" w:hAnsi="Times New Roman"/>
                <w:sz w:val="24"/>
                <w:szCs w:val="24"/>
              </w:rPr>
              <w:t xml:space="preserve"> 2 persoane. În vederea sprijinirii operaționalizării acestora, prin intermediul PNRR vor fi asigurate costurile pentru echipare minimală (scaun, birou si computer) precum și pentru formarea profesională </w:t>
            </w:r>
            <w:r w:rsidR="00D14D9B" w:rsidRPr="00A13659">
              <w:rPr>
                <w:rFonts w:ascii="Times New Roman" w:hAnsi="Times New Roman"/>
                <w:sz w:val="24"/>
                <w:szCs w:val="24"/>
              </w:rPr>
              <w:t xml:space="preserve">unitară </w:t>
            </w:r>
            <w:r w:rsidRPr="00A13659">
              <w:rPr>
                <w:rFonts w:ascii="Times New Roman" w:hAnsi="Times New Roman"/>
                <w:sz w:val="24"/>
                <w:szCs w:val="24"/>
              </w:rPr>
              <w:t xml:space="preserve">prin intermediul Institutului Național de </w:t>
            </w:r>
            <w:r w:rsidR="00674AAA" w:rsidRPr="00A13659">
              <w:rPr>
                <w:rFonts w:ascii="Times New Roman" w:hAnsi="Times New Roman"/>
                <w:sz w:val="24"/>
                <w:szCs w:val="24"/>
              </w:rPr>
              <w:t>Administrație</w:t>
            </w:r>
            <w:r w:rsidRPr="00A13659">
              <w:rPr>
                <w:rFonts w:ascii="Times New Roman" w:hAnsi="Times New Roman"/>
                <w:sz w:val="24"/>
                <w:szCs w:val="24"/>
              </w:rPr>
              <w:t>.</w:t>
            </w:r>
          </w:p>
        </w:tc>
      </w:tr>
    </w:tbl>
    <w:p w14:paraId="3269003C" w14:textId="77777777" w:rsidR="00A13659" w:rsidRDefault="00A13659" w:rsidP="003D70BB">
      <w:pPr>
        <w:spacing w:after="0"/>
        <w:rPr>
          <w:rFonts w:ascii="Times New Roman" w:hAnsi="Times New Roman"/>
          <w:b/>
          <w:bCs/>
          <w:sz w:val="24"/>
          <w:szCs w:val="24"/>
        </w:rPr>
      </w:pPr>
    </w:p>
    <w:p w14:paraId="451F8B8C" w14:textId="77777777" w:rsidR="00A13659" w:rsidRDefault="00A13659" w:rsidP="002B691D">
      <w:pPr>
        <w:spacing w:after="0"/>
        <w:jc w:val="center"/>
        <w:rPr>
          <w:rFonts w:ascii="Times New Roman" w:hAnsi="Times New Roman"/>
          <w:b/>
          <w:bCs/>
          <w:sz w:val="24"/>
          <w:szCs w:val="24"/>
        </w:rPr>
      </w:pPr>
    </w:p>
    <w:p w14:paraId="4B4CD3E0" w14:textId="013ABADE" w:rsidR="002B691D" w:rsidRPr="00A13659" w:rsidRDefault="00F0498A" w:rsidP="002B691D">
      <w:pPr>
        <w:spacing w:after="0"/>
        <w:jc w:val="center"/>
        <w:rPr>
          <w:rFonts w:ascii="Times New Roman" w:hAnsi="Times New Roman"/>
          <w:b/>
          <w:bCs/>
          <w:sz w:val="24"/>
          <w:szCs w:val="24"/>
        </w:rPr>
      </w:pPr>
      <w:r w:rsidRPr="00A13659">
        <w:rPr>
          <w:rFonts w:ascii="Times New Roman" w:hAnsi="Times New Roman"/>
          <w:b/>
          <w:bCs/>
          <w:sz w:val="24"/>
          <w:szCs w:val="24"/>
        </w:rPr>
        <w:t>S</w:t>
      </w:r>
      <w:r w:rsidR="002B691D" w:rsidRPr="00A13659">
        <w:rPr>
          <w:rFonts w:ascii="Times New Roman" w:hAnsi="Times New Roman"/>
          <w:b/>
          <w:bCs/>
          <w:sz w:val="24"/>
          <w:szCs w:val="24"/>
        </w:rPr>
        <w:t>ecțiunea a 5-a</w:t>
      </w:r>
    </w:p>
    <w:p w14:paraId="24D543AB" w14:textId="23973903" w:rsidR="002B691D" w:rsidRPr="00A13659" w:rsidRDefault="002B691D" w:rsidP="00026AB7">
      <w:pPr>
        <w:spacing w:after="0"/>
        <w:jc w:val="center"/>
        <w:rPr>
          <w:rFonts w:ascii="Times New Roman" w:hAnsi="Times New Roman"/>
          <w:b/>
          <w:bCs/>
          <w:sz w:val="24"/>
          <w:szCs w:val="24"/>
        </w:rPr>
      </w:pPr>
      <w:r w:rsidRPr="00A13659">
        <w:rPr>
          <w:rFonts w:ascii="Times New Roman" w:hAnsi="Times New Roman"/>
          <w:b/>
          <w:bCs/>
          <w:sz w:val="24"/>
          <w:szCs w:val="24"/>
        </w:rPr>
        <w:t>Efectele proiectului de act normativ asupra legislației în vigoare</w:t>
      </w:r>
    </w:p>
    <w:p w14:paraId="7B72F424" w14:textId="29A029ED" w:rsidR="00F0498A" w:rsidRPr="00A13659" w:rsidRDefault="00F0498A" w:rsidP="00026AB7">
      <w:pPr>
        <w:spacing w:after="0"/>
        <w:jc w:val="center"/>
        <w:rPr>
          <w:rFonts w:ascii="Times New Roman" w:hAnsi="Times New Roman"/>
          <w:b/>
          <w:bCs/>
          <w:sz w:val="24"/>
          <w:szCs w:val="24"/>
        </w:rPr>
      </w:pPr>
    </w:p>
    <w:tbl>
      <w:tblPr>
        <w:tblW w:w="99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4990"/>
      </w:tblGrid>
      <w:tr w:rsidR="002B691D" w:rsidRPr="00A13659" w14:paraId="00501A85" w14:textId="77777777" w:rsidTr="00A9314F">
        <w:tc>
          <w:tcPr>
            <w:tcW w:w="4961" w:type="dxa"/>
            <w:tcBorders>
              <w:top w:val="single" w:sz="4" w:space="0" w:color="auto"/>
              <w:left w:val="single" w:sz="4" w:space="0" w:color="auto"/>
              <w:bottom w:val="single" w:sz="4" w:space="0" w:color="auto"/>
              <w:right w:val="single" w:sz="4" w:space="0" w:color="auto"/>
            </w:tcBorders>
          </w:tcPr>
          <w:p w14:paraId="2491C679" w14:textId="77777777" w:rsidR="002B691D" w:rsidRPr="00A13659" w:rsidRDefault="002B691D" w:rsidP="00D93327">
            <w:pPr>
              <w:rPr>
                <w:rFonts w:ascii="Times New Roman" w:hAnsi="Times New Roman"/>
                <w:b/>
                <w:bCs/>
                <w:sz w:val="24"/>
                <w:szCs w:val="24"/>
              </w:rPr>
            </w:pPr>
            <w:r w:rsidRPr="00A13659">
              <w:rPr>
                <w:rFonts w:ascii="Times New Roman" w:hAnsi="Times New Roman"/>
                <w:b/>
                <w:bCs/>
                <w:sz w:val="24"/>
                <w:szCs w:val="24"/>
              </w:rPr>
              <w:t>5.1. Măsuri normative necesare pentru aplicarea prevederilor proiectului de act normativ:</w:t>
            </w:r>
          </w:p>
          <w:p w14:paraId="0777D126" w14:textId="693E1166" w:rsidR="002B691D" w:rsidRPr="00A13659" w:rsidRDefault="002B691D" w:rsidP="00D93327">
            <w:pPr>
              <w:spacing w:after="0" w:line="240" w:lineRule="auto"/>
              <w:jc w:val="both"/>
              <w:rPr>
                <w:rFonts w:ascii="Times New Roman" w:hAnsi="Times New Roman"/>
                <w:b/>
                <w:bCs/>
                <w:sz w:val="24"/>
                <w:szCs w:val="24"/>
              </w:rPr>
            </w:pPr>
            <w:r w:rsidRPr="00A13659">
              <w:rPr>
                <w:rFonts w:ascii="Times New Roman" w:hAnsi="Times New Roman"/>
                <w:b/>
                <w:bCs/>
                <w:sz w:val="24"/>
                <w:szCs w:val="24"/>
              </w:rPr>
              <w:t>a) acte normative în vigoare ce vor fi modificate sau abrogate, ca urmare a intrării în vigoare a proiectului de act normativ;</w:t>
            </w:r>
          </w:p>
          <w:p w14:paraId="0D2E65C7" w14:textId="77777777" w:rsidR="001F433C" w:rsidRPr="00A13659" w:rsidRDefault="001F433C" w:rsidP="00D93327">
            <w:pPr>
              <w:spacing w:after="0" w:line="240" w:lineRule="auto"/>
              <w:jc w:val="both"/>
              <w:rPr>
                <w:rFonts w:ascii="Times New Roman" w:hAnsi="Times New Roman"/>
                <w:b/>
                <w:bCs/>
                <w:sz w:val="24"/>
                <w:szCs w:val="24"/>
              </w:rPr>
            </w:pPr>
          </w:p>
          <w:p w14:paraId="1A9F5355" w14:textId="77777777" w:rsidR="002B691D" w:rsidRPr="00A13659" w:rsidRDefault="002B691D" w:rsidP="00D93327">
            <w:pPr>
              <w:rPr>
                <w:rFonts w:ascii="Times New Roman" w:hAnsi="Times New Roman"/>
                <w:sz w:val="24"/>
                <w:szCs w:val="24"/>
              </w:rPr>
            </w:pPr>
            <w:r w:rsidRPr="00A13659">
              <w:rPr>
                <w:rFonts w:ascii="Times New Roman" w:hAnsi="Times New Roman"/>
                <w:b/>
                <w:bCs/>
                <w:sz w:val="24"/>
                <w:szCs w:val="24"/>
              </w:rPr>
              <w:t>b) acte normative ce urmează a fi elaborate în vederea implementării noilor dispoziții</w:t>
            </w:r>
          </w:p>
        </w:tc>
        <w:tc>
          <w:tcPr>
            <w:tcW w:w="4990" w:type="dxa"/>
            <w:tcBorders>
              <w:top w:val="single" w:sz="4" w:space="0" w:color="auto"/>
              <w:left w:val="single" w:sz="4" w:space="0" w:color="auto"/>
              <w:bottom w:val="single" w:sz="4" w:space="0" w:color="auto"/>
              <w:right w:val="single" w:sz="4" w:space="0" w:color="auto"/>
            </w:tcBorders>
          </w:tcPr>
          <w:p w14:paraId="6EC57617" w14:textId="77777777" w:rsidR="0017459E" w:rsidRPr="00A13659" w:rsidRDefault="0017459E" w:rsidP="0017459E">
            <w:pPr>
              <w:suppressAutoHyphens/>
              <w:spacing w:after="0" w:line="240" w:lineRule="auto"/>
              <w:jc w:val="both"/>
              <w:rPr>
                <w:rFonts w:ascii="Times New Roman" w:eastAsia="Times New Roman" w:hAnsi="Times New Roman"/>
                <w:bCs/>
                <w:sz w:val="24"/>
                <w:szCs w:val="24"/>
                <w:highlight w:val="yellow"/>
                <w:lang w:eastAsia="zh-CN"/>
              </w:rPr>
            </w:pPr>
          </w:p>
          <w:p w14:paraId="2BA2761C" w14:textId="77777777" w:rsidR="0017459E" w:rsidRPr="00A13659" w:rsidRDefault="0017459E" w:rsidP="0017459E">
            <w:pPr>
              <w:suppressAutoHyphens/>
              <w:spacing w:after="0" w:line="240" w:lineRule="auto"/>
              <w:jc w:val="both"/>
              <w:rPr>
                <w:rFonts w:ascii="Times New Roman" w:eastAsia="Times New Roman" w:hAnsi="Times New Roman"/>
                <w:bCs/>
                <w:sz w:val="24"/>
                <w:szCs w:val="24"/>
                <w:highlight w:val="yellow"/>
                <w:lang w:eastAsia="zh-CN"/>
              </w:rPr>
            </w:pPr>
          </w:p>
          <w:p w14:paraId="337D003D" w14:textId="77777777" w:rsidR="0017459E" w:rsidRPr="00A13659" w:rsidRDefault="0017459E" w:rsidP="0017459E">
            <w:pPr>
              <w:suppressAutoHyphens/>
              <w:spacing w:after="0" w:line="240" w:lineRule="auto"/>
              <w:jc w:val="both"/>
              <w:rPr>
                <w:rFonts w:ascii="Times New Roman" w:eastAsia="Times New Roman" w:hAnsi="Times New Roman"/>
                <w:bCs/>
                <w:sz w:val="24"/>
                <w:szCs w:val="24"/>
                <w:highlight w:val="yellow"/>
                <w:lang w:eastAsia="zh-CN"/>
              </w:rPr>
            </w:pPr>
          </w:p>
          <w:p w14:paraId="6CC06DB6" w14:textId="77777777" w:rsidR="0017459E" w:rsidRPr="00A13659" w:rsidRDefault="0017459E" w:rsidP="0017459E">
            <w:pPr>
              <w:suppressAutoHyphens/>
              <w:spacing w:after="0" w:line="240" w:lineRule="auto"/>
              <w:jc w:val="both"/>
              <w:rPr>
                <w:rFonts w:ascii="Times New Roman" w:eastAsia="Times New Roman" w:hAnsi="Times New Roman"/>
                <w:bCs/>
                <w:sz w:val="24"/>
                <w:szCs w:val="24"/>
                <w:lang w:eastAsia="zh-CN"/>
              </w:rPr>
            </w:pPr>
          </w:p>
          <w:p w14:paraId="2DD4B882" w14:textId="67FED1AD" w:rsidR="0017459E" w:rsidRPr="00A13659" w:rsidRDefault="0017459E" w:rsidP="0017459E">
            <w:pPr>
              <w:suppressAutoHyphens/>
              <w:spacing w:after="0" w:line="240" w:lineRule="auto"/>
              <w:jc w:val="both"/>
              <w:rPr>
                <w:rFonts w:ascii="Times New Roman" w:eastAsia="Times New Roman" w:hAnsi="Times New Roman"/>
                <w:bCs/>
                <w:sz w:val="24"/>
                <w:szCs w:val="24"/>
                <w:lang w:eastAsia="zh-CN"/>
              </w:rPr>
            </w:pPr>
            <w:r w:rsidRPr="00A13659">
              <w:rPr>
                <w:rFonts w:ascii="Times New Roman" w:eastAsia="Times New Roman" w:hAnsi="Times New Roman"/>
                <w:bCs/>
                <w:sz w:val="24"/>
                <w:szCs w:val="24"/>
                <w:lang w:eastAsia="zh-CN"/>
              </w:rPr>
              <w:t>Proiectul de act normativ nu</w:t>
            </w:r>
            <w:r w:rsidR="00933FBE" w:rsidRPr="00A13659">
              <w:rPr>
                <w:rFonts w:ascii="Times New Roman" w:eastAsia="Times New Roman" w:hAnsi="Times New Roman"/>
                <w:bCs/>
                <w:sz w:val="24"/>
                <w:szCs w:val="24"/>
                <w:lang w:eastAsia="zh-CN"/>
              </w:rPr>
              <w:t xml:space="preserve"> generează </w:t>
            </w:r>
            <w:r w:rsidR="00967686" w:rsidRPr="00A13659">
              <w:rPr>
                <w:rFonts w:ascii="Times New Roman" w:eastAsia="Times New Roman" w:hAnsi="Times New Roman"/>
                <w:bCs/>
                <w:sz w:val="24"/>
                <w:szCs w:val="24"/>
                <w:lang w:eastAsia="zh-CN"/>
              </w:rPr>
              <w:t>modificări</w:t>
            </w:r>
            <w:r w:rsidR="00933FBE" w:rsidRPr="00A13659">
              <w:rPr>
                <w:rFonts w:ascii="Times New Roman" w:eastAsia="Times New Roman" w:hAnsi="Times New Roman"/>
                <w:bCs/>
                <w:sz w:val="24"/>
                <w:szCs w:val="24"/>
                <w:lang w:eastAsia="zh-CN"/>
              </w:rPr>
              <w:t xml:space="preserve"> sau </w:t>
            </w:r>
            <w:r w:rsidR="00967686" w:rsidRPr="00A13659">
              <w:rPr>
                <w:rFonts w:ascii="Times New Roman" w:eastAsia="Times New Roman" w:hAnsi="Times New Roman"/>
                <w:bCs/>
                <w:sz w:val="24"/>
                <w:szCs w:val="24"/>
                <w:lang w:eastAsia="zh-CN"/>
              </w:rPr>
              <w:t>abrogări ale altor</w:t>
            </w:r>
            <w:r w:rsidR="00933FBE" w:rsidRPr="00A13659">
              <w:rPr>
                <w:rFonts w:ascii="Times New Roman" w:eastAsia="Times New Roman" w:hAnsi="Times New Roman"/>
                <w:bCs/>
                <w:sz w:val="24"/>
                <w:szCs w:val="24"/>
                <w:lang w:eastAsia="zh-CN"/>
              </w:rPr>
              <w:t xml:space="preserve"> acte normative</w:t>
            </w:r>
            <w:r w:rsidR="00FC3F81" w:rsidRPr="00A13659">
              <w:rPr>
                <w:rFonts w:ascii="Times New Roman" w:eastAsia="Times New Roman" w:hAnsi="Times New Roman"/>
                <w:bCs/>
                <w:sz w:val="24"/>
                <w:szCs w:val="24"/>
                <w:lang w:eastAsia="zh-CN"/>
              </w:rPr>
              <w:t>.</w:t>
            </w:r>
          </w:p>
          <w:p w14:paraId="54B71F21" w14:textId="77777777" w:rsidR="0017459E" w:rsidRPr="00A13659" w:rsidRDefault="0017459E" w:rsidP="0017459E">
            <w:pPr>
              <w:suppressAutoHyphens/>
              <w:spacing w:after="0" w:line="240" w:lineRule="auto"/>
              <w:jc w:val="both"/>
              <w:rPr>
                <w:rFonts w:ascii="Times New Roman" w:eastAsia="Times New Roman" w:hAnsi="Times New Roman"/>
                <w:bCs/>
                <w:sz w:val="24"/>
                <w:szCs w:val="24"/>
                <w:lang w:eastAsia="zh-CN"/>
              </w:rPr>
            </w:pPr>
          </w:p>
          <w:p w14:paraId="10320EE8" w14:textId="2D3DD475" w:rsidR="0017459E" w:rsidRPr="00A13659" w:rsidRDefault="0017459E" w:rsidP="0017459E">
            <w:pPr>
              <w:suppressAutoHyphens/>
              <w:spacing w:after="0" w:line="240" w:lineRule="auto"/>
              <w:jc w:val="both"/>
              <w:rPr>
                <w:rFonts w:ascii="Times New Roman" w:eastAsia="Times New Roman" w:hAnsi="Times New Roman"/>
                <w:bCs/>
                <w:sz w:val="24"/>
                <w:szCs w:val="24"/>
                <w:lang w:eastAsia="zh-CN"/>
              </w:rPr>
            </w:pPr>
          </w:p>
          <w:p w14:paraId="380C515D" w14:textId="71FD01B7" w:rsidR="0017459E" w:rsidRPr="00A13659" w:rsidRDefault="003D70BB" w:rsidP="0017459E">
            <w:pPr>
              <w:suppressAutoHyphens/>
              <w:spacing w:after="0" w:line="240" w:lineRule="auto"/>
              <w:jc w:val="both"/>
              <w:rPr>
                <w:rFonts w:ascii="Times New Roman" w:eastAsia="Times New Roman" w:hAnsi="Times New Roman"/>
                <w:bCs/>
                <w:sz w:val="24"/>
                <w:szCs w:val="24"/>
                <w:lang w:eastAsia="zh-CN"/>
              </w:rPr>
            </w:pPr>
            <w:r>
              <w:rPr>
                <w:rFonts w:ascii="Times New Roman" w:eastAsia="Times New Roman" w:hAnsi="Times New Roman"/>
                <w:bCs/>
                <w:sz w:val="24"/>
                <w:szCs w:val="24"/>
                <w:lang w:eastAsia="zh-CN"/>
              </w:rPr>
              <w:t xml:space="preserve">Vor fi realizate </w:t>
            </w:r>
            <w:r w:rsidR="009114D1">
              <w:rPr>
                <w:rFonts w:ascii="Times New Roman" w:eastAsia="Times New Roman" w:hAnsi="Times New Roman"/>
                <w:bCs/>
                <w:sz w:val="24"/>
                <w:szCs w:val="24"/>
                <w:lang w:eastAsia="zh-CN"/>
              </w:rPr>
              <w:t>î</w:t>
            </w:r>
            <w:r>
              <w:rPr>
                <w:rFonts w:ascii="Times New Roman" w:eastAsia="Times New Roman" w:hAnsi="Times New Roman"/>
                <w:bCs/>
                <w:sz w:val="24"/>
                <w:szCs w:val="24"/>
                <w:lang w:eastAsia="zh-CN"/>
              </w:rPr>
              <w:t>n aplicarea prezentului act dou</w:t>
            </w:r>
            <w:r w:rsidR="009114D1">
              <w:rPr>
                <w:rFonts w:ascii="Times New Roman" w:eastAsia="Times New Roman" w:hAnsi="Times New Roman"/>
                <w:bCs/>
                <w:sz w:val="24"/>
                <w:szCs w:val="24"/>
                <w:lang w:eastAsia="zh-CN"/>
              </w:rPr>
              <w:t>ă</w:t>
            </w:r>
            <w:r>
              <w:rPr>
                <w:rFonts w:ascii="Times New Roman" w:eastAsia="Times New Roman" w:hAnsi="Times New Roman"/>
                <w:bCs/>
                <w:sz w:val="24"/>
                <w:szCs w:val="24"/>
                <w:lang w:eastAsia="zh-CN"/>
              </w:rPr>
              <w:t xml:space="preserve"> ordine de ministru. </w:t>
            </w:r>
          </w:p>
          <w:p w14:paraId="0E0DD7B8" w14:textId="4419745A" w:rsidR="00F14876" w:rsidRPr="00A13659" w:rsidRDefault="00967686" w:rsidP="00F14876">
            <w:pPr>
              <w:suppressAutoHyphens/>
              <w:spacing w:after="0" w:line="240" w:lineRule="auto"/>
              <w:jc w:val="both"/>
              <w:rPr>
                <w:rFonts w:ascii="Times New Roman" w:eastAsia="Times New Roman" w:hAnsi="Times New Roman"/>
                <w:bCs/>
                <w:sz w:val="24"/>
                <w:szCs w:val="24"/>
                <w:lang w:eastAsia="zh-CN"/>
              </w:rPr>
            </w:pPr>
            <w:r w:rsidRPr="00A13659">
              <w:rPr>
                <w:rFonts w:ascii="Times New Roman" w:eastAsia="Times New Roman" w:hAnsi="Times New Roman"/>
                <w:bCs/>
                <w:sz w:val="24"/>
                <w:szCs w:val="24"/>
                <w:lang w:eastAsia="zh-CN"/>
              </w:rPr>
              <w:t xml:space="preserve">MDLPA va elabora ordinul de ministru privind formatul de raportare a datelor </w:t>
            </w:r>
            <w:r w:rsidR="00F14876" w:rsidRPr="00A13659">
              <w:rPr>
                <w:rFonts w:ascii="Times New Roman" w:eastAsia="Times New Roman" w:hAnsi="Times New Roman"/>
                <w:bCs/>
                <w:sz w:val="24"/>
                <w:szCs w:val="24"/>
                <w:lang w:eastAsia="zh-CN"/>
              </w:rPr>
              <w:t>.</w:t>
            </w:r>
          </w:p>
          <w:p w14:paraId="331679EC" w14:textId="41AB8763" w:rsidR="00697570" w:rsidRPr="00A13659" w:rsidRDefault="00F14876" w:rsidP="00A13659">
            <w:pPr>
              <w:tabs>
                <w:tab w:val="left" w:pos="426"/>
              </w:tabs>
              <w:spacing w:after="160" w:line="259" w:lineRule="auto"/>
              <w:contextualSpacing/>
              <w:jc w:val="both"/>
              <w:rPr>
                <w:rFonts w:ascii="Times New Roman" w:eastAsia="Times New Roman" w:hAnsi="Times New Roman"/>
                <w:bCs/>
                <w:sz w:val="24"/>
                <w:szCs w:val="24"/>
                <w:lang w:eastAsia="zh-CN"/>
              </w:rPr>
            </w:pPr>
            <w:r w:rsidRPr="00A13659">
              <w:rPr>
                <w:rFonts w:ascii="Times New Roman" w:eastAsia="Times New Roman" w:hAnsi="Times New Roman"/>
                <w:bCs/>
                <w:sz w:val="24"/>
                <w:szCs w:val="24"/>
                <w:lang w:eastAsia="zh-CN"/>
              </w:rPr>
              <w:t xml:space="preserve">Activitățile specifice pentru implementarea investițiilor 4: Schemă de granturi sub formă de bonuri valorice pentru accelerarea utilizării energiei din surse regenerabile de către gospodării și 7: Schema de granturi sub formă de bonuri valorice pentru îmbunătățirea eficienței energetice a gospodăriilor din Componenta 16: </w:t>
            </w:r>
            <w:proofErr w:type="spellStart"/>
            <w:r w:rsidRPr="00A13659">
              <w:rPr>
                <w:rFonts w:ascii="Times New Roman" w:eastAsia="Times New Roman" w:hAnsi="Times New Roman"/>
                <w:bCs/>
                <w:sz w:val="24"/>
                <w:szCs w:val="24"/>
                <w:lang w:eastAsia="zh-CN"/>
              </w:rPr>
              <w:t>REPowerEU</w:t>
            </w:r>
            <w:proofErr w:type="spellEnd"/>
            <w:r w:rsidRPr="00A13659">
              <w:rPr>
                <w:rFonts w:ascii="Times New Roman" w:eastAsia="Times New Roman" w:hAnsi="Times New Roman"/>
                <w:bCs/>
                <w:sz w:val="24"/>
                <w:szCs w:val="24"/>
                <w:lang w:eastAsia="zh-CN"/>
              </w:rPr>
              <w:t xml:space="preserve"> a Planului Național de Reziliență și Redresare al României care se desfășoară în cadrul ghișeelor unice de eficiență energetică se stabilesc prin ordin comun al ministrului investițiilor și proiectelor europene și al ministrului  dezvoltării, lucrărilor publice și administrației, în termen de 30 zile de la intrarea în vigoare a prezentei ordonanțe, care se publică în Monitorul Oficial al României, Partea I.</w:t>
            </w:r>
          </w:p>
        </w:tc>
      </w:tr>
      <w:tr w:rsidR="002B691D" w:rsidRPr="00A13659" w14:paraId="00E27FFF" w14:textId="77777777" w:rsidTr="00A9314F">
        <w:tc>
          <w:tcPr>
            <w:tcW w:w="4961" w:type="dxa"/>
            <w:tcBorders>
              <w:top w:val="single" w:sz="4" w:space="0" w:color="auto"/>
              <w:left w:val="single" w:sz="4" w:space="0" w:color="auto"/>
              <w:bottom w:val="single" w:sz="4" w:space="0" w:color="auto"/>
              <w:right w:val="single" w:sz="4" w:space="0" w:color="auto"/>
            </w:tcBorders>
          </w:tcPr>
          <w:p w14:paraId="1C16143F" w14:textId="77777777" w:rsidR="002B691D" w:rsidRPr="00A13659" w:rsidRDefault="002B691D" w:rsidP="00D93327">
            <w:pPr>
              <w:rPr>
                <w:rFonts w:ascii="Times New Roman" w:hAnsi="Times New Roman"/>
                <w:b/>
                <w:bCs/>
                <w:sz w:val="24"/>
                <w:szCs w:val="24"/>
              </w:rPr>
            </w:pPr>
            <w:r w:rsidRPr="00A13659">
              <w:rPr>
                <w:rFonts w:ascii="Times New Roman" w:hAnsi="Times New Roman"/>
                <w:b/>
                <w:bCs/>
                <w:sz w:val="24"/>
                <w:szCs w:val="24"/>
              </w:rPr>
              <w:lastRenderedPageBreak/>
              <w:t xml:space="preserve">5.2. </w:t>
            </w:r>
            <w:r w:rsidRPr="00A13659">
              <w:rPr>
                <w:rFonts w:ascii="Times New Roman" w:hAnsi="Times New Roman"/>
                <w:b/>
                <w:bCs/>
                <w:sz w:val="24"/>
                <w:szCs w:val="24"/>
                <w:vertAlign w:val="superscript"/>
              </w:rPr>
              <w:t xml:space="preserve"> </w:t>
            </w:r>
            <w:r w:rsidRPr="00A13659">
              <w:rPr>
                <w:rFonts w:ascii="Times New Roman" w:hAnsi="Times New Roman"/>
                <w:b/>
                <w:bCs/>
                <w:sz w:val="24"/>
                <w:szCs w:val="24"/>
              </w:rPr>
              <w:t>Impactul asupra legislației în domeniul achizițiilor publice</w:t>
            </w:r>
          </w:p>
        </w:tc>
        <w:tc>
          <w:tcPr>
            <w:tcW w:w="4990" w:type="dxa"/>
            <w:tcBorders>
              <w:top w:val="single" w:sz="4" w:space="0" w:color="auto"/>
              <w:left w:val="single" w:sz="4" w:space="0" w:color="auto"/>
              <w:bottom w:val="single" w:sz="4" w:space="0" w:color="auto"/>
              <w:right w:val="single" w:sz="4" w:space="0" w:color="auto"/>
            </w:tcBorders>
          </w:tcPr>
          <w:p w14:paraId="161363A5" w14:textId="623FCE4C" w:rsidR="002B691D" w:rsidRPr="00A13659" w:rsidRDefault="0017459E" w:rsidP="0017459E">
            <w:pPr>
              <w:jc w:val="both"/>
              <w:rPr>
                <w:rFonts w:ascii="Times New Roman" w:eastAsia="Times New Roman" w:hAnsi="Times New Roman"/>
                <w:bCs/>
                <w:sz w:val="24"/>
                <w:szCs w:val="24"/>
                <w:lang w:eastAsia="zh-CN"/>
              </w:rPr>
            </w:pPr>
            <w:r w:rsidRPr="00A13659">
              <w:rPr>
                <w:rFonts w:ascii="Times New Roman" w:eastAsia="Times New Roman" w:hAnsi="Times New Roman"/>
                <w:bCs/>
                <w:sz w:val="24"/>
                <w:szCs w:val="24"/>
                <w:lang w:eastAsia="zh-CN"/>
              </w:rPr>
              <w:t>Proiectul de act normativ nu se referă la acest subiect.</w:t>
            </w:r>
          </w:p>
        </w:tc>
      </w:tr>
      <w:tr w:rsidR="002B691D" w:rsidRPr="00A13659" w14:paraId="3EF11FCF" w14:textId="77777777" w:rsidTr="00A9314F">
        <w:tc>
          <w:tcPr>
            <w:tcW w:w="4961" w:type="dxa"/>
            <w:tcBorders>
              <w:top w:val="single" w:sz="4" w:space="0" w:color="auto"/>
              <w:left w:val="single" w:sz="4" w:space="0" w:color="auto"/>
              <w:bottom w:val="single" w:sz="4" w:space="0" w:color="auto"/>
              <w:right w:val="single" w:sz="4" w:space="0" w:color="auto"/>
            </w:tcBorders>
          </w:tcPr>
          <w:p w14:paraId="0C54FEF4" w14:textId="77777777" w:rsidR="002B691D" w:rsidRPr="00A13659" w:rsidRDefault="002B691D" w:rsidP="00D93327">
            <w:pPr>
              <w:rPr>
                <w:rFonts w:ascii="Times New Roman" w:hAnsi="Times New Roman"/>
                <w:b/>
                <w:bCs/>
                <w:sz w:val="24"/>
                <w:szCs w:val="24"/>
              </w:rPr>
            </w:pPr>
            <w:r w:rsidRPr="00A13659">
              <w:rPr>
                <w:rFonts w:ascii="Times New Roman" w:hAnsi="Times New Roman"/>
                <w:b/>
                <w:bCs/>
                <w:sz w:val="24"/>
                <w:szCs w:val="24"/>
              </w:rPr>
              <w:t>5.3. Conformitatea  proiectului de act normativ cu legislația UE ( în cazul proiectelor ce transpun sau asigură aplicarea unor prevederi de drept UE)</w:t>
            </w:r>
          </w:p>
        </w:tc>
        <w:tc>
          <w:tcPr>
            <w:tcW w:w="4990" w:type="dxa"/>
            <w:tcBorders>
              <w:top w:val="single" w:sz="4" w:space="0" w:color="auto"/>
              <w:left w:val="single" w:sz="4" w:space="0" w:color="auto"/>
              <w:bottom w:val="single" w:sz="4" w:space="0" w:color="auto"/>
              <w:right w:val="single" w:sz="4" w:space="0" w:color="auto"/>
            </w:tcBorders>
          </w:tcPr>
          <w:p w14:paraId="313F1E98" w14:textId="77777777" w:rsidR="0017459E" w:rsidRPr="00A13659" w:rsidRDefault="0017459E" w:rsidP="0017459E">
            <w:pPr>
              <w:suppressAutoHyphens/>
              <w:spacing w:after="0" w:line="240" w:lineRule="auto"/>
              <w:jc w:val="both"/>
              <w:rPr>
                <w:rFonts w:ascii="Times New Roman" w:eastAsia="Times New Roman" w:hAnsi="Times New Roman"/>
                <w:bCs/>
                <w:sz w:val="24"/>
                <w:szCs w:val="24"/>
                <w:lang w:eastAsia="zh-CN"/>
              </w:rPr>
            </w:pPr>
            <w:r w:rsidRPr="00A13659">
              <w:rPr>
                <w:rFonts w:ascii="Times New Roman" w:eastAsia="Times New Roman" w:hAnsi="Times New Roman"/>
                <w:bCs/>
                <w:sz w:val="24"/>
                <w:szCs w:val="24"/>
                <w:lang w:eastAsia="zh-CN"/>
              </w:rPr>
              <w:t>Proiectul de act normativ nu se referă la acest subiect.</w:t>
            </w:r>
          </w:p>
          <w:p w14:paraId="33C59BA7" w14:textId="5161D542" w:rsidR="00850F2E" w:rsidRPr="00A13659" w:rsidRDefault="00850F2E" w:rsidP="009756F2">
            <w:pPr>
              <w:pStyle w:val="NormalWeb"/>
              <w:jc w:val="both"/>
            </w:pPr>
          </w:p>
        </w:tc>
      </w:tr>
      <w:tr w:rsidR="002B691D" w:rsidRPr="00A13659" w14:paraId="4B348698" w14:textId="77777777" w:rsidTr="00A9314F">
        <w:tc>
          <w:tcPr>
            <w:tcW w:w="4961" w:type="dxa"/>
            <w:tcBorders>
              <w:top w:val="single" w:sz="4" w:space="0" w:color="auto"/>
              <w:left w:val="single" w:sz="4" w:space="0" w:color="auto"/>
              <w:bottom w:val="single" w:sz="4" w:space="0" w:color="auto"/>
              <w:right w:val="single" w:sz="4" w:space="0" w:color="auto"/>
            </w:tcBorders>
          </w:tcPr>
          <w:p w14:paraId="435E2AFE" w14:textId="77777777" w:rsidR="002B691D" w:rsidRPr="00A13659" w:rsidRDefault="002B691D" w:rsidP="00D93327">
            <w:pPr>
              <w:rPr>
                <w:rFonts w:ascii="Times New Roman" w:hAnsi="Times New Roman"/>
                <w:b/>
                <w:bCs/>
                <w:sz w:val="24"/>
                <w:szCs w:val="24"/>
              </w:rPr>
            </w:pPr>
            <w:r w:rsidRPr="00A13659">
              <w:rPr>
                <w:rFonts w:ascii="Times New Roman" w:hAnsi="Times New Roman"/>
                <w:b/>
                <w:bCs/>
                <w:sz w:val="24"/>
                <w:szCs w:val="24"/>
              </w:rPr>
              <w:t>5.3.1. Măsuri normative necesare transpunerii directivelor UE</w:t>
            </w:r>
          </w:p>
        </w:tc>
        <w:tc>
          <w:tcPr>
            <w:tcW w:w="4990" w:type="dxa"/>
            <w:tcBorders>
              <w:top w:val="single" w:sz="4" w:space="0" w:color="auto"/>
              <w:left w:val="single" w:sz="4" w:space="0" w:color="auto"/>
              <w:bottom w:val="single" w:sz="4" w:space="0" w:color="auto"/>
              <w:right w:val="single" w:sz="4" w:space="0" w:color="auto"/>
            </w:tcBorders>
          </w:tcPr>
          <w:p w14:paraId="0EA42BE4" w14:textId="77777777" w:rsidR="002B691D" w:rsidRPr="00A13659" w:rsidRDefault="002B691D" w:rsidP="00D93327">
            <w:pPr>
              <w:pStyle w:val="BodyText2"/>
              <w:rPr>
                <w:color w:val="auto"/>
                <w:sz w:val="24"/>
              </w:rPr>
            </w:pPr>
            <w:r w:rsidRPr="00A13659">
              <w:rPr>
                <w:color w:val="auto"/>
                <w:sz w:val="24"/>
              </w:rPr>
              <w:t>Proiectul de act normativ nu se referă la acest subiect.</w:t>
            </w:r>
          </w:p>
        </w:tc>
      </w:tr>
      <w:tr w:rsidR="002B691D" w:rsidRPr="00A13659" w14:paraId="58597744" w14:textId="77777777" w:rsidTr="00A9314F">
        <w:tc>
          <w:tcPr>
            <w:tcW w:w="4961" w:type="dxa"/>
            <w:tcBorders>
              <w:top w:val="single" w:sz="4" w:space="0" w:color="auto"/>
              <w:left w:val="single" w:sz="4" w:space="0" w:color="auto"/>
              <w:bottom w:val="single" w:sz="4" w:space="0" w:color="auto"/>
              <w:right w:val="single" w:sz="4" w:space="0" w:color="auto"/>
            </w:tcBorders>
          </w:tcPr>
          <w:p w14:paraId="391C5AF9" w14:textId="77777777" w:rsidR="002B691D" w:rsidRPr="00A13659" w:rsidRDefault="002B691D" w:rsidP="00D93327">
            <w:pPr>
              <w:rPr>
                <w:rFonts w:ascii="Times New Roman" w:hAnsi="Times New Roman"/>
                <w:b/>
                <w:bCs/>
                <w:sz w:val="24"/>
                <w:szCs w:val="24"/>
              </w:rPr>
            </w:pPr>
            <w:r w:rsidRPr="00A13659">
              <w:rPr>
                <w:rFonts w:ascii="Times New Roman" w:hAnsi="Times New Roman"/>
                <w:b/>
                <w:bCs/>
                <w:sz w:val="24"/>
                <w:szCs w:val="24"/>
              </w:rPr>
              <w:t>5.3.2. Măsuri normative necesare aplicării actelor legislative UE</w:t>
            </w:r>
          </w:p>
        </w:tc>
        <w:tc>
          <w:tcPr>
            <w:tcW w:w="4990" w:type="dxa"/>
            <w:tcBorders>
              <w:top w:val="single" w:sz="4" w:space="0" w:color="auto"/>
              <w:left w:val="single" w:sz="4" w:space="0" w:color="auto"/>
              <w:bottom w:val="single" w:sz="4" w:space="0" w:color="auto"/>
              <w:right w:val="single" w:sz="4" w:space="0" w:color="auto"/>
            </w:tcBorders>
          </w:tcPr>
          <w:p w14:paraId="0FDACF90" w14:textId="77777777" w:rsidR="002B691D" w:rsidRPr="00A13659" w:rsidRDefault="002B691D" w:rsidP="00D93327">
            <w:pPr>
              <w:jc w:val="both"/>
              <w:rPr>
                <w:rFonts w:ascii="Times New Roman" w:hAnsi="Times New Roman"/>
                <w:sz w:val="24"/>
                <w:szCs w:val="24"/>
              </w:rPr>
            </w:pPr>
            <w:r w:rsidRPr="00A13659">
              <w:rPr>
                <w:rFonts w:ascii="Times New Roman" w:hAnsi="Times New Roman"/>
                <w:sz w:val="24"/>
                <w:szCs w:val="24"/>
              </w:rPr>
              <w:t>Proiectul de act normativ nu se referă la acest subiect.</w:t>
            </w:r>
          </w:p>
        </w:tc>
      </w:tr>
      <w:tr w:rsidR="002B691D" w:rsidRPr="00A13659" w14:paraId="0955B82B" w14:textId="77777777" w:rsidTr="00A9314F">
        <w:tc>
          <w:tcPr>
            <w:tcW w:w="4961" w:type="dxa"/>
            <w:tcBorders>
              <w:top w:val="single" w:sz="4" w:space="0" w:color="auto"/>
              <w:left w:val="single" w:sz="4" w:space="0" w:color="auto"/>
              <w:bottom w:val="single" w:sz="4" w:space="0" w:color="auto"/>
              <w:right w:val="single" w:sz="4" w:space="0" w:color="auto"/>
            </w:tcBorders>
          </w:tcPr>
          <w:p w14:paraId="7B414F21" w14:textId="77777777" w:rsidR="002B691D" w:rsidRPr="00A13659" w:rsidRDefault="002B691D" w:rsidP="00D93327">
            <w:pPr>
              <w:rPr>
                <w:rFonts w:ascii="Times New Roman" w:hAnsi="Times New Roman"/>
                <w:b/>
                <w:bCs/>
                <w:sz w:val="24"/>
                <w:szCs w:val="24"/>
              </w:rPr>
            </w:pPr>
            <w:r w:rsidRPr="00A13659">
              <w:rPr>
                <w:rFonts w:ascii="Times New Roman" w:hAnsi="Times New Roman"/>
                <w:b/>
                <w:bCs/>
                <w:sz w:val="24"/>
                <w:szCs w:val="24"/>
              </w:rPr>
              <w:t>5.4. Hotărâri ale Curții de Justiție a Uniunii Europene</w:t>
            </w:r>
          </w:p>
        </w:tc>
        <w:tc>
          <w:tcPr>
            <w:tcW w:w="4990" w:type="dxa"/>
            <w:tcBorders>
              <w:top w:val="single" w:sz="4" w:space="0" w:color="auto"/>
              <w:left w:val="single" w:sz="4" w:space="0" w:color="auto"/>
              <w:bottom w:val="single" w:sz="4" w:space="0" w:color="auto"/>
              <w:right w:val="single" w:sz="4" w:space="0" w:color="auto"/>
            </w:tcBorders>
          </w:tcPr>
          <w:p w14:paraId="1385A69E" w14:textId="77777777" w:rsidR="002B691D" w:rsidRPr="00A13659" w:rsidRDefault="002B691D" w:rsidP="00D93327">
            <w:pPr>
              <w:jc w:val="both"/>
              <w:rPr>
                <w:rFonts w:ascii="Times New Roman" w:hAnsi="Times New Roman"/>
                <w:sz w:val="24"/>
                <w:szCs w:val="24"/>
              </w:rPr>
            </w:pPr>
            <w:r w:rsidRPr="00A13659">
              <w:rPr>
                <w:rFonts w:ascii="Times New Roman" w:hAnsi="Times New Roman"/>
                <w:sz w:val="24"/>
                <w:szCs w:val="24"/>
              </w:rPr>
              <w:t xml:space="preserve">Proiectul de act normativ nu se referă la acest subiect. </w:t>
            </w:r>
          </w:p>
        </w:tc>
      </w:tr>
      <w:tr w:rsidR="00EB279B" w:rsidRPr="00A13659" w14:paraId="310F7F1F" w14:textId="77777777" w:rsidTr="00A9314F">
        <w:tc>
          <w:tcPr>
            <w:tcW w:w="4961" w:type="dxa"/>
            <w:tcBorders>
              <w:top w:val="single" w:sz="4" w:space="0" w:color="auto"/>
              <w:left w:val="single" w:sz="4" w:space="0" w:color="auto"/>
              <w:bottom w:val="single" w:sz="4" w:space="0" w:color="auto"/>
              <w:right w:val="single" w:sz="4" w:space="0" w:color="auto"/>
            </w:tcBorders>
          </w:tcPr>
          <w:p w14:paraId="38870903" w14:textId="77777777" w:rsidR="00EB279B" w:rsidRPr="00A13659" w:rsidRDefault="00EB279B" w:rsidP="00EB279B">
            <w:pPr>
              <w:rPr>
                <w:rFonts w:ascii="Times New Roman" w:hAnsi="Times New Roman"/>
                <w:b/>
                <w:bCs/>
                <w:sz w:val="24"/>
                <w:szCs w:val="24"/>
              </w:rPr>
            </w:pPr>
            <w:r w:rsidRPr="00A13659">
              <w:rPr>
                <w:rFonts w:ascii="Times New Roman" w:hAnsi="Times New Roman"/>
                <w:b/>
                <w:bCs/>
                <w:sz w:val="24"/>
                <w:szCs w:val="24"/>
              </w:rPr>
              <w:t>5.5. Alte acte normative și/sau documente internaționale din care decurg angajamente asumate</w:t>
            </w:r>
          </w:p>
        </w:tc>
        <w:tc>
          <w:tcPr>
            <w:tcW w:w="4990" w:type="dxa"/>
            <w:tcBorders>
              <w:top w:val="single" w:sz="4" w:space="0" w:color="auto"/>
              <w:left w:val="single" w:sz="4" w:space="0" w:color="auto"/>
              <w:bottom w:val="single" w:sz="4" w:space="0" w:color="auto"/>
              <w:right w:val="single" w:sz="4" w:space="0" w:color="auto"/>
            </w:tcBorders>
          </w:tcPr>
          <w:p w14:paraId="2F718531" w14:textId="2256AE24" w:rsidR="00EB279B" w:rsidRPr="00A13659" w:rsidRDefault="00EB279B" w:rsidP="00FC3F81">
            <w:pPr>
              <w:jc w:val="both"/>
              <w:rPr>
                <w:rFonts w:ascii="Times New Roman" w:hAnsi="Times New Roman"/>
                <w:sz w:val="24"/>
                <w:szCs w:val="24"/>
              </w:rPr>
            </w:pPr>
            <w:r w:rsidRPr="00A13659">
              <w:rPr>
                <w:rFonts w:ascii="Times New Roman" w:hAnsi="Times New Roman"/>
                <w:sz w:val="24"/>
                <w:szCs w:val="24"/>
              </w:rPr>
              <w:t xml:space="preserve">Proiectul de act normativ </w:t>
            </w:r>
            <w:r w:rsidR="00FC3F81" w:rsidRPr="00A13659">
              <w:rPr>
                <w:rFonts w:ascii="Times New Roman" w:hAnsi="Times New Roman"/>
                <w:sz w:val="24"/>
                <w:szCs w:val="24"/>
              </w:rPr>
              <w:t xml:space="preserve">asigură îndeplinirea CID PNRR, astfel cum a fost modificat prin includerea componentei </w:t>
            </w:r>
            <w:proofErr w:type="spellStart"/>
            <w:r w:rsidR="00FC3F81" w:rsidRPr="00A13659">
              <w:rPr>
                <w:rFonts w:ascii="Times New Roman" w:hAnsi="Times New Roman"/>
                <w:sz w:val="24"/>
                <w:szCs w:val="24"/>
              </w:rPr>
              <w:t>RePowerERU</w:t>
            </w:r>
            <w:proofErr w:type="spellEnd"/>
          </w:p>
        </w:tc>
      </w:tr>
      <w:tr w:rsidR="00EB279B" w:rsidRPr="00A13659" w14:paraId="2BB42F46" w14:textId="77777777" w:rsidTr="00A9314F">
        <w:tc>
          <w:tcPr>
            <w:tcW w:w="4961" w:type="dxa"/>
            <w:tcBorders>
              <w:top w:val="single" w:sz="4" w:space="0" w:color="auto"/>
              <w:left w:val="single" w:sz="4" w:space="0" w:color="auto"/>
              <w:bottom w:val="single" w:sz="4" w:space="0" w:color="auto"/>
              <w:right w:val="single" w:sz="4" w:space="0" w:color="auto"/>
            </w:tcBorders>
          </w:tcPr>
          <w:p w14:paraId="3A8C8554" w14:textId="77777777" w:rsidR="00EB279B" w:rsidRPr="00A13659" w:rsidRDefault="00EB279B" w:rsidP="00EB279B">
            <w:pPr>
              <w:rPr>
                <w:rFonts w:ascii="Times New Roman" w:hAnsi="Times New Roman"/>
                <w:b/>
                <w:bCs/>
                <w:sz w:val="24"/>
                <w:szCs w:val="24"/>
              </w:rPr>
            </w:pPr>
            <w:r w:rsidRPr="00A13659">
              <w:rPr>
                <w:rFonts w:ascii="Times New Roman" w:hAnsi="Times New Roman"/>
                <w:b/>
                <w:bCs/>
                <w:sz w:val="24"/>
                <w:szCs w:val="24"/>
              </w:rPr>
              <w:t>5.6. Alte informații</w:t>
            </w:r>
          </w:p>
        </w:tc>
        <w:tc>
          <w:tcPr>
            <w:tcW w:w="4990" w:type="dxa"/>
            <w:tcBorders>
              <w:top w:val="single" w:sz="4" w:space="0" w:color="auto"/>
              <w:left w:val="single" w:sz="4" w:space="0" w:color="auto"/>
              <w:bottom w:val="single" w:sz="4" w:space="0" w:color="auto"/>
              <w:right w:val="single" w:sz="4" w:space="0" w:color="auto"/>
            </w:tcBorders>
          </w:tcPr>
          <w:p w14:paraId="3BE3C2C7" w14:textId="77777777" w:rsidR="00EB279B" w:rsidRPr="00A13659" w:rsidRDefault="00EB279B" w:rsidP="00EB279B">
            <w:pPr>
              <w:rPr>
                <w:rFonts w:ascii="Times New Roman" w:hAnsi="Times New Roman"/>
                <w:sz w:val="24"/>
                <w:szCs w:val="24"/>
              </w:rPr>
            </w:pPr>
            <w:r w:rsidRPr="00A13659">
              <w:rPr>
                <w:rFonts w:ascii="Times New Roman" w:hAnsi="Times New Roman"/>
                <w:sz w:val="24"/>
                <w:szCs w:val="24"/>
              </w:rPr>
              <w:t>Nu au fost identificate.</w:t>
            </w:r>
          </w:p>
        </w:tc>
      </w:tr>
    </w:tbl>
    <w:p w14:paraId="5194341F" w14:textId="77777777" w:rsidR="00E1079A" w:rsidRPr="00A13659" w:rsidRDefault="00E1079A" w:rsidP="00485190">
      <w:pPr>
        <w:spacing w:after="0"/>
        <w:rPr>
          <w:rFonts w:ascii="Times New Roman" w:hAnsi="Times New Roman"/>
          <w:b/>
          <w:bCs/>
          <w:sz w:val="24"/>
          <w:szCs w:val="24"/>
        </w:rPr>
      </w:pPr>
    </w:p>
    <w:p w14:paraId="515A0E3B" w14:textId="364F4F3C" w:rsidR="002B691D" w:rsidRPr="00A13659" w:rsidRDefault="002B691D" w:rsidP="002B691D">
      <w:pPr>
        <w:spacing w:after="0"/>
        <w:jc w:val="center"/>
        <w:rPr>
          <w:rFonts w:ascii="Times New Roman" w:hAnsi="Times New Roman"/>
          <w:b/>
          <w:bCs/>
          <w:sz w:val="24"/>
          <w:szCs w:val="24"/>
        </w:rPr>
      </w:pPr>
      <w:r w:rsidRPr="00A13659">
        <w:rPr>
          <w:rFonts w:ascii="Times New Roman" w:hAnsi="Times New Roman"/>
          <w:b/>
          <w:bCs/>
          <w:sz w:val="24"/>
          <w:szCs w:val="24"/>
        </w:rPr>
        <w:t>Secțiunea a 6-a</w:t>
      </w:r>
    </w:p>
    <w:p w14:paraId="07E4BE26" w14:textId="2AE3E1E6" w:rsidR="00485190" w:rsidRPr="00A13659" w:rsidRDefault="002B691D" w:rsidP="00697570">
      <w:pPr>
        <w:spacing w:after="0"/>
        <w:jc w:val="center"/>
        <w:rPr>
          <w:rFonts w:ascii="Times New Roman" w:hAnsi="Times New Roman"/>
          <w:b/>
          <w:bCs/>
          <w:sz w:val="24"/>
          <w:szCs w:val="24"/>
        </w:rPr>
      </w:pPr>
      <w:r w:rsidRPr="00A13659">
        <w:rPr>
          <w:rFonts w:ascii="Times New Roman" w:hAnsi="Times New Roman"/>
          <w:b/>
          <w:bCs/>
          <w:sz w:val="24"/>
          <w:szCs w:val="24"/>
        </w:rPr>
        <w:t>Consultările efectuate în vederea elaborării proiectului de act normativ</w:t>
      </w:r>
    </w:p>
    <w:p w14:paraId="4FBB6EF3" w14:textId="77777777" w:rsidR="00E1079A" w:rsidRPr="00A13659" w:rsidRDefault="00E1079A" w:rsidP="00697570">
      <w:pPr>
        <w:spacing w:after="0"/>
        <w:jc w:val="center"/>
        <w:rPr>
          <w:rFonts w:ascii="Times New Roman" w:hAnsi="Times New Roman"/>
          <w:b/>
          <w:bCs/>
          <w:sz w:val="24"/>
          <w:szCs w:val="24"/>
        </w:rPr>
      </w:pPr>
    </w:p>
    <w:tbl>
      <w:tblPr>
        <w:tblW w:w="99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5"/>
        <w:gridCol w:w="7456"/>
      </w:tblGrid>
      <w:tr w:rsidR="0017459E" w:rsidRPr="00A13659" w14:paraId="4FF434D0" w14:textId="77777777" w:rsidTr="00A13659">
        <w:tc>
          <w:tcPr>
            <w:tcW w:w="2495" w:type="dxa"/>
            <w:tcBorders>
              <w:top w:val="single" w:sz="4" w:space="0" w:color="auto"/>
              <w:left w:val="single" w:sz="4" w:space="0" w:color="auto"/>
              <w:bottom w:val="single" w:sz="4" w:space="0" w:color="auto"/>
              <w:right w:val="single" w:sz="4" w:space="0" w:color="auto"/>
            </w:tcBorders>
          </w:tcPr>
          <w:p w14:paraId="2CFC1D12" w14:textId="77777777" w:rsidR="0017459E" w:rsidRPr="00A13659" w:rsidRDefault="0017459E" w:rsidP="0017459E">
            <w:pPr>
              <w:spacing w:line="240" w:lineRule="auto"/>
              <w:rPr>
                <w:rFonts w:ascii="Times New Roman" w:hAnsi="Times New Roman"/>
                <w:b/>
                <w:bCs/>
                <w:sz w:val="24"/>
                <w:szCs w:val="24"/>
              </w:rPr>
            </w:pPr>
            <w:r w:rsidRPr="00A13659">
              <w:rPr>
                <w:rFonts w:ascii="Times New Roman" w:hAnsi="Times New Roman"/>
                <w:b/>
                <w:bCs/>
                <w:sz w:val="24"/>
                <w:szCs w:val="24"/>
              </w:rPr>
              <w:t xml:space="preserve">6.1. Informații privind neaplicarea procedurii de participare la elaborarea actelor normative </w:t>
            </w:r>
          </w:p>
        </w:tc>
        <w:tc>
          <w:tcPr>
            <w:tcW w:w="7456" w:type="dxa"/>
            <w:tcBorders>
              <w:top w:val="single" w:sz="4" w:space="0" w:color="auto"/>
              <w:left w:val="single" w:sz="4" w:space="0" w:color="auto"/>
              <w:bottom w:val="single" w:sz="4" w:space="0" w:color="auto"/>
              <w:right w:val="single" w:sz="4" w:space="0" w:color="auto"/>
            </w:tcBorders>
          </w:tcPr>
          <w:p w14:paraId="5EF3F468" w14:textId="6FD2B822" w:rsidR="0017459E" w:rsidRPr="00A13659" w:rsidRDefault="0017459E" w:rsidP="0017459E">
            <w:pPr>
              <w:pStyle w:val="Default"/>
              <w:jc w:val="both"/>
            </w:pPr>
            <w:r w:rsidRPr="00A13659">
              <w:t>Proiectul de act normativ nu se referă la acest subiect.</w:t>
            </w:r>
          </w:p>
        </w:tc>
      </w:tr>
      <w:tr w:rsidR="0017459E" w:rsidRPr="00A13659" w14:paraId="6A619F87" w14:textId="77777777" w:rsidTr="00A13659">
        <w:tc>
          <w:tcPr>
            <w:tcW w:w="2495" w:type="dxa"/>
            <w:tcBorders>
              <w:top w:val="single" w:sz="4" w:space="0" w:color="auto"/>
              <w:left w:val="single" w:sz="4" w:space="0" w:color="auto"/>
              <w:bottom w:val="single" w:sz="4" w:space="0" w:color="auto"/>
              <w:right w:val="single" w:sz="4" w:space="0" w:color="auto"/>
            </w:tcBorders>
          </w:tcPr>
          <w:p w14:paraId="669AF324" w14:textId="77777777" w:rsidR="0017459E" w:rsidRPr="00A13659" w:rsidRDefault="0017459E" w:rsidP="0017459E">
            <w:pPr>
              <w:spacing w:line="240" w:lineRule="auto"/>
              <w:rPr>
                <w:rFonts w:ascii="Times New Roman" w:hAnsi="Times New Roman"/>
                <w:b/>
                <w:bCs/>
                <w:sz w:val="24"/>
                <w:szCs w:val="24"/>
              </w:rPr>
            </w:pPr>
            <w:r w:rsidRPr="00A13659">
              <w:rPr>
                <w:rFonts w:ascii="Times New Roman" w:hAnsi="Times New Roman"/>
                <w:b/>
                <w:bCs/>
                <w:sz w:val="24"/>
                <w:szCs w:val="24"/>
              </w:rPr>
              <w:t>6.2. Informații privind procesul de consultare cu organizații neguvernamentale, instituite de cercetare și alte organisme implicate</w:t>
            </w:r>
          </w:p>
        </w:tc>
        <w:tc>
          <w:tcPr>
            <w:tcW w:w="7456" w:type="dxa"/>
            <w:tcBorders>
              <w:top w:val="single" w:sz="4" w:space="0" w:color="auto"/>
              <w:left w:val="single" w:sz="4" w:space="0" w:color="auto"/>
              <w:bottom w:val="single" w:sz="4" w:space="0" w:color="auto"/>
              <w:right w:val="single" w:sz="4" w:space="0" w:color="auto"/>
            </w:tcBorders>
          </w:tcPr>
          <w:p w14:paraId="616E9547" w14:textId="1237C8B6" w:rsidR="0017459E" w:rsidRPr="00A13659" w:rsidRDefault="00664754" w:rsidP="0017459E">
            <w:pPr>
              <w:pStyle w:val="Default"/>
              <w:jc w:val="both"/>
            </w:pPr>
            <w:r w:rsidRPr="00A13659">
              <w:t xml:space="preserve">Urmează să fie consultate asociațiile profesionale din domeniul construcțiilor, arhitecturii și auditului energetic al clădirilor </w:t>
            </w:r>
          </w:p>
        </w:tc>
      </w:tr>
      <w:tr w:rsidR="002B691D" w:rsidRPr="00A13659" w14:paraId="2D1DA733" w14:textId="77777777" w:rsidTr="00A13659">
        <w:tc>
          <w:tcPr>
            <w:tcW w:w="2495" w:type="dxa"/>
            <w:tcBorders>
              <w:top w:val="single" w:sz="4" w:space="0" w:color="auto"/>
              <w:left w:val="single" w:sz="4" w:space="0" w:color="auto"/>
              <w:bottom w:val="single" w:sz="4" w:space="0" w:color="auto"/>
              <w:right w:val="single" w:sz="4" w:space="0" w:color="auto"/>
            </w:tcBorders>
          </w:tcPr>
          <w:p w14:paraId="3E31FCF9" w14:textId="023115AD" w:rsidR="002B691D" w:rsidRPr="00A13659" w:rsidRDefault="002B691D" w:rsidP="00D93327">
            <w:pPr>
              <w:spacing w:line="240" w:lineRule="auto"/>
              <w:rPr>
                <w:rFonts w:ascii="Times New Roman" w:hAnsi="Times New Roman"/>
                <w:sz w:val="24"/>
                <w:szCs w:val="24"/>
              </w:rPr>
            </w:pPr>
            <w:r w:rsidRPr="00A13659">
              <w:rPr>
                <w:rFonts w:ascii="Times New Roman" w:hAnsi="Times New Roman"/>
                <w:sz w:val="24"/>
                <w:szCs w:val="24"/>
              </w:rPr>
              <w:t xml:space="preserve">6.3. </w:t>
            </w:r>
            <w:r w:rsidRPr="00A13659">
              <w:rPr>
                <w:rFonts w:ascii="Times New Roman" w:hAnsi="Times New Roman"/>
                <w:b/>
                <w:bCs/>
                <w:sz w:val="24"/>
                <w:szCs w:val="24"/>
              </w:rPr>
              <w:t>Informații despre consultările organizate cu autoritățile administrației publice locale</w:t>
            </w:r>
          </w:p>
        </w:tc>
        <w:tc>
          <w:tcPr>
            <w:tcW w:w="7456" w:type="dxa"/>
            <w:tcBorders>
              <w:top w:val="single" w:sz="4" w:space="0" w:color="auto"/>
              <w:left w:val="single" w:sz="4" w:space="0" w:color="auto"/>
              <w:bottom w:val="single" w:sz="4" w:space="0" w:color="auto"/>
              <w:right w:val="single" w:sz="4" w:space="0" w:color="auto"/>
            </w:tcBorders>
          </w:tcPr>
          <w:p w14:paraId="381271E1" w14:textId="011BB215" w:rsidR="00A13659" w:rsidRDefault="009114D1" w:rsidP="003D70BB">
            <w:pPr>
              <w:pStyle w:val="Default"/>
              <w:jc w:val="both"/>
            </w:pPr>
            <w:r>
              <w:t>Î</w:t>
            </w:r>
            <w:r w:rsidR="001337E7" w:rsidRPr="00A13659">
              <w:t>n procesul de elaborare a componentei</w:t>
            </w:r>
            <w:r w:rsidR="00BD60FF" w:rsidRPr="00A13659">
              <w:t xml:space="preserve"> 16</w:t>
            </w:r>
            <w:r w:rsidR="001337E7" w:rsidRPr="00A13659">
              <w:t xml:space="preserve"> </w:t>
            </w:r>
            <w:proofErr w:type="spellStart"/>
            <w:r w:rsidR="00BD60FF" w:rsidRPr="00A13659">
              <w:t>REPowerEU</w:t>
            </w:r>
            <w:proofErr w:type="spellEnd"/>
            <w:r w:rsidR="001337E7" w:rsidRPr="00A13659">
              <w:t xml:space="preserve">, MIPE a consultat consiliile directoare ale UNCJR și AMR. </w:t>
            </w:r>
          </w:p>
          <w:p w14:paraId="68E3A58A" w14:textId="77777777" w:rsidR="00A13659" w:rsidRPr="00A13659" w:rsidRDefault="00A13659" w:rsidP="00A9314F">
            <w:pPr>
              <w:pStyle w:val="Default"/>
              <w:jc w:val="both"/>
            </w:pPr>
          </w:p>
          <w:p w14:paraId="1EC2AAC2" w14:textId="321E2F88" w:rsidR="00697986" w:rsidRPr="00A13659" w:rsidRDefault="00697986" w:rsidP="0017459E">
            <w:pPr>
              <w:pStyle w:val="Default"/>
              <w:jc w:val="both"/>
            </w:pPr>
          </w:p>
        </w:tc>
      </w:tr>
      <w:tr w:rsidR="002B691D" w:rsidRPr="00A13659" w14:paraId="276227EC" w14:textId="77777777" w:rsidTr="00A13659">
        <w:tc>
          <w:tcPr>
            <w:tcW w:w="2495" w:type="dxa"/>
            <w:tcBorders>
              <w:top w:val="single" w:sz="4" w:space="0" w:color="auto"/>
              <w:left w:val="single" w:sz="4" w:space="0" w:color="auto"/>
              <w:bottom w:val="single" w:sz="4" w:space="0" w:color="auto"/>
              <w:right w:val="single" w:sz="4" w:space="0" w:color="auto"/>
            </w:tcBorders>
          </w:tcPr>
          <w:p w14:paraId="65A41762" w14:textId="77777777" w:rsidR="002B691D" w:rsidRPr="00A13659" w:rsidRDefault="002B691D" w:rsidP="00D93327">
            <w:pPr>
              <w:spacing w:after="0" w:line="240" w:lineRule="auto"/>
              <w:rPr>
                <w:rFonts w:ascii="Times New Roman" w:hAnsi="Times New Roman"/>
                <w:b/>
                <w:bCs/>
                <w:sz w:val="24"/>
                <w:szCs w:val="24"/>
              </w:rPr>
            </w:pPr>
            <w:r w:rsidRPr="00A13659">
              <w:rPr>
                <w:rFonts w:ascii="Times New Roman" w:hAnsi="Times New Roman"/>
                <w:b/>
                <w:bCs/>
                <w:sz w:val="24"/>
                <w:szCs w:val="24"/>
              </w:rPr>
              <w:t xml:space="preserve">6.4. Informații privind puncte de vedere/opinii emise de organisme consultative </w:t>
            </w:r>
            <w:r w:rsidRPr="00A13659">
              <w:rPr>
                <w:rFonts w:ascii="Times New Roman" w:hAnsi="Times New Roman"/>
                <w:b/>
                <w:bCs/>
                <w:sz w:val="24"/>
                <w:szCs w:val="24"/>
              </w:rPr>
              <w:lastRenderedPageBreak/>
              <w:t>constituite prin acte normative</w:t>
            </w:r>
          </w:p>
        </w:tc>
        <w:tc>
          <w:tcPr>
            <w:tcW w:w="7456" w:type="dxa"/>
            <w:tcBorders>
              <w:top w:val="single" w:sz="4" w:space="0" w:color="auto"/>
              <w:left w:val="single" w:sz="4" w:space="0" w:color="auto"/>
              <w:bottom w:val="single" w:sz="4" w:space="0" w:color="auto"/>
              <w:right w:val="single" w:sz="4" w:space="0" w:color="auto"/>
            </w:tcBorders>
          </w:tcPr>
          <w:p w14:paraId="6321EBDB" w14:textId="77777777" w:rsidR="002B691D" w:rsidRPr="00A13659" w:rsidRDefault="002B691D" w:rsidP="00D93327">
            <w:pPr>
              <w:spacing w:after="0" w:line="240" w:lineRule="auto"/>
              <w:jc w:val="both"/>
              <w:rPr>
                <w:rFonts w:ascii="Times New Roman" w:hAnsi="Times New Roman"/>
                <w:sz w:val="24"/>
                <w:szCs w:val="24"/>
              </w:rPr>
            </w:pPr>
            <w:r w:rsidRPr="00A13659">
              <w:rPr>
                <w:rFonts w:ascii="Times New Roman" w:hAnsi="Times New Roman"/>
                <w:sz w:val="24"/>
                <w:szCs w:val="24"/>
              </w:rPr>
              <w:lastRenderedPageBreak/>
              <w:t>Proiectul de act normativ nu se referă la acest subiect.</w:t>
            </w:r>
          </w:p>
        </w:tc>
      </w:tr>
      <w:tr w:rsidR="002B691D" w:rsidRPr="00A13659" w14:paraId="5102C141" w14:textId="77777777" w:rsidTr="00A13659">
        <w:tc>
          <w:tcPr>
            <w:tcW w:w="2495" w:type="dxa"/>
            <w:tcBorders>
              <w:top w:val="single" w:sz="4" w:space="0" w:color="auto"/>
              <w:left w:val="single" w:sz="4" w:space="0" w:color="auto"/>
              <w:bottom w:val="single" w:sz="4" w:space="0" w:color="auto"/>
              <w:right w:val="single" w:sz="4" w:space="0" w:color="auto"/>
            </w:tcBorders>
          </w:tcPr>
          <w:p w14:paraId="7BA249C5" w14:textId="77777777" w:rsidR="002B691D" w:rsidRPr="00A13659" w:rsidRDefault="002B691D" w:rsidP="00D93327">
            <w:pPr>
              <w:spacing w:after="0" w:line="240" w:lineRule="auto"/>
              <w:rPr>
                <w:rFonts w:ascii="Times New Roman" w:hAnsi="Times New Roman"/>
                <w:b/>
                <w:bCs/>
                <w:sz w:val="24"/>
                <w:szCs w:val="24"/>
              </w:rPr>
            </w:pPr>
            <w:r w:rsidRPr="00A13659">
              <w:rPr>
                <w:rFonts w:ascii="Times New Roman" w:hAnsi="Times New Roman"/>
                <w:b/>
                <w:bCs/>
                <w:sz w:val="24"/>
                <w:szCs w:val="24"/>
              </w:rPr>
              <w:t>6.5. Informații privind avizarea de către:</w:t>
            </w:r>
          </w:p>
          <w:p w14:paraId="1BF4FDE2" w14:textId="77777777" w:rsidR="002B691D" w:rsidRPr="00A13659" w:rsidRDefault="002B691D" w:rsidP="00D93327">
            <w:pPr>
              <w:spacing w:after="0" w:line="240" w:lineRule="auto"/>
              <w:rPr>
                <w:rFonts w:ascii="Times New Roman" w:hAnsi="Times New Roman"/>
                <w:b/>
                <w:bCs/>
                <w:sz w:val="24"/>
                <w:szCs w:val="24"/>
              </w:rPr>
            </w:pPr>
            <w:r w:rsidRPr="00A13659">
              <w:rPr>
                <w:rFonts w:ascii="Times New Roman" w:hAnsi="Times New Roman"/>
                <w:b/>
                <w:bCs/>
                <w:sz w:val="24"/>
                <w:szCs w:val="24"/>
              </w:rPr>
              <w:t>a) Consiliul Legislativ</w:t>
            </w:r>
          </w:p>
          <w:p w14:paraId="20BC8F8F" w14:textId="77777777" w:rsidR="002B691D" w:rsidRPr="00A13659" w:rsidRDefault="002B691D" w:rsidP="00D93327">
            <w:pPr>
              <w:spacing w:after="0" w:line="240" w:lineRule="auto"/>
              <w:rPr>
                <w:rFonts w:ascii="Times New Roman" w:hAnsi="Times New Roman"/>
                <w:b/>
                <w:bCs/>
                <w:sz w:val="24"/>
                <w:szCs w:val="24"/>
              </w:rPr>
            </w:pPr>
            <w:r w:rsidRPr="00A13659">
              <w:rPr>
                <w:rFonts w:ascii="Times New Roman" w:hAnsi="Times New Roman"/>
                <w:b/>
                <w:bCs/>
                <w:sz w:val="24"/>
                <w:szCs w:val="24"/>
              </w:rPr>
              <w:t>b) Consiliul Suprem de Apărare a Țării</w:t>
            </w:r>
          </w:p>
          <w:p w14:paraId="7CDC2D39" w14:textId="77777777" w:rsidR="002B691D" w:rsidRPr="00A13659" w:rsidRDefault="002B691D" w:rsidP="00D93327">
            <w:pPr>
              <w:spacing w:after="0" w:line="240" w:lineRule="auto"/>
              <w:rPr>
                <w:rFonts w:ascii="Times New Roman" w:hAnsi="Times New Roman"/>
                <w:b/>
                <w:bCs/>
                <w:sz w:val="24"/>
                <w:szCs w:val="24"/>
              </w:rPr>
            </w:pPr>
            <w:r w:rsidRPr="00A13659">
              <w:rPr>
                <w:rFonts w:ascii="Times New Roman" w:hAnsi="Times New Roman"/>
                <w:b/>
                <w:bCs/>
                <w:sz w:val="24"/>
                <w:szCs w:val="24"/>
              </w:rPr>
              <w:t>c) Consiliul Economic și Social</w:t>
            </w:r>
          </w:p>
          <w:p w14:paraId="25BFE077" w14:textId="77777777" w:rsidR="002B691D" w:rsidRPr="00A13659" w:rsidRDefault="002B691D" w:rsidP="00D93327">
            <w:pPr>
              <w:spacing w:after="0" w:line="240" w:lineRule="auto"/>
              <w:rPr>
                <w:rFonts w:ascii="Times New Roman" w:hAnsi="Times New Roman"/>
                <w:b/>
                <w:bCs/>
                <w:sz w:val="24"/>
                <w:szCs w:val="24"/>
              </w:rPr>
            </w:pPr>
            <w:r w:rsidRPr="00A13659">
              <w:rPr>
                <w:rFonts w:ascii="Times New Roman" w:hAnsi="Times New Roman"/>
                <w:b/>
                <w:bCs/>
                <w:sz w:val="24"/>
                <w:szCs w:val="24"/>
              </w:rPr>
              <w:t xml:space="preserve">d) Consiliul Concurenței </w:t>
            </w:r>
          </w:p>
          <w:p w14:paraId="4D12F957" w14:textId="77777777" w:rsidR="002B691D" w:rsidRPr="00A13659" w:rsidRDefault="002B691D" w:rsidP="00D93327">
            <w:pPr>
              <w:spacing w:after="0" w:line="240" w:lineRule="auto"/>
              <w:rPr>
                <w:rFonts w:ascii="Times New Roman" w:hAnsi="Times New Roman"/>
                <w:b/>
                <w:bCs/>
                <w:sz w:val="24"/>
                <w:szCs w:val="24"/>
              </w:rPr>
            </w:pPr>
            <w:r w:rsidRPr="00A13659">
              <w:rPr>
                <w:rFonts w:ascii="Times New Roman" w:hAnsi="Times New Roman"/>
                <w:b/>
                <w:bCs/>
                <w:sz w:val="24"/>
                <w:szCs w:val="24"/>
              </w:rPr>
              <w:t>e) Curtea de Conturi</w:t>
            </w:r>
          </w:p>
        </w:tc>
        <w:tc>
          <w:tcPr>
            <w:tcW w:w="7456" w:type="dxa"/>
            <w:tcBorders>
              <w:top w:val="single" w:sz="4" w:space="0" w:color="auto"/>
              <w:left w:val="single" w:sz="4" w:space="0" w:color="auto"/>
              <w:bottom w:val="single" w:sz="4" w:space="0" w:color="auto"/>
              <w:right w:val="single" w:sz="4" w:space="0" w:color="auto"/>
            </w:tcBorders>
          </w:tcPr>
          <w:p w14:paraId="42B5BC39" w14:textId="5D4E905F" w:rsidR="002B691D" w:rsidRPr="00A13659" w:rsidRDefault="0017459E" w:rsidP="00D93327">
            <w:pPr>
              <w:spacing w:after="0" w:line="240" w:lineRule="auto"/>
              <w:jc w:val="both"/>
              <w:rPr>
                <w:rFonts w:ascii="Times New Roman" w:hAnsi="Times New Roman"/>
                <w:sz w:val="24"/>
                <w:szCs w:val="24"/>
                <w:lang w:val="hu-HU"/>
              </w:rPr>
            </w:pPr>
            <w:r w:rsidRPr="00A13659">
              <w:rPr>
                <w:rFonts w:ascii="Times New Roman" w:hAnsi="Times New Roman"/>
                <w:sz w:val="24"/>
                <w:szCs w:val="24"/>
              </w:rPr>
              <w:t>Proiectul de act normativ necesită avizul Consiliului Legislativ.</w:t>
            </w:r>
          </w:p>
        </w:tc>
      </w:tr>
      <w:tr w:rsidR="002B691D" w:rsidRPr="00A13659" w14:paraId="162A605C" w14:textId="77777777" w:rsidTr="00A13659">
        <w:tc>
          <w:tcPr>
            <w:tcW w:w="2495" w:type="dxa"/>
            <w:tcBorders>
              <w:top w:val="single" w:sz="4" w:space="0" w:color="auto"/>
              <w:left w:val="single" w:sz="4" w:space="0" w:color="auto"/>
              <w:bottom w:val="single" w:sz="4" w:space="0" w:color="auto"/>
              <w:right w:val="single" w:sz="4" w:space="0" w:color="auto"/>
            </w:tcBorders>
          </w:tcPr>
          <w:p w14:paraId="7112C469" w14:textId="3B0C8193" w:rsidR="002B691D" w:rsidRPr="00A13659" w:rsidRDefault="002B691D" w:rsidP="00D93327">
            <w:pPr>
              <w:rPr>
                <w:rFonts w:ascii="Times New Roman" w:hAnsi="Times New Roman"/>
                <w:b/>
                <w:bCs/>
                <w:sz w:val="24"/>
                <w:szCs w:val="24"/>
              </w:rPr>
            </w:pPr>
            <w:r w:rsidRPr="00A13659">
              <w:rPr>
                <w:rFonts w:ascii="Times New Roman" w:hAnsi="Times New Roman"/>
                <w:b/>
                <w:bCs/>
                <w:sz w:val="24"/>
                <w:szCs w:val="24"/>
              </w:rPr>
              <w:t>6.6. Alte informații</w:t>
            </w:r>
          </w:p>
        </w:tc>
        <w:tc>
          <w:tcPr>
            <w:tcW w:w="7456" w:type="dxa"/>
            <w:tcBorders>
              <w:top w:val="single" w:sz="4" w:space="0" w:color="auto"/>
              <w:left w:val="single" w:sz="4" w:space="0" w:color="auto"/>
              <w:bottom w:val="single" w:sz="4" w:space="0" w:color="auto"/>
              <w:right w:val="single" w:sz="4" w:space="0" w:color="auto"/>
            </w:tcBorders>
          </w:tcPr>
          <w:p w14:paraId="7805EB8C" w14:textId="2A056C6C" w:rsidR="002B691D" w:rsidRPr="00A13659" w:rsidRDefault="002B691D" w:rsidP="00D93327">
            <w:pPr>
              <w:spacing w:line="240" w:lineRule="auto"/>
              <w:jc w:val="both"/>
              <w:rPr>
                <w:rFonts w:ascii="Times New Roman" w:hAnsi="Times New Roman"/>
                <w:sz w:val="24"/>
                <w:szCs w:val="24"/>
              </w:rPr>
            </w:pPr>
          </w:p>
        </w:tc>
      </w:tr>
    </w:tbl>
    <w:p w14:paraId="5B28F3AC" w14:textId="77777777" w:rsidR="00E1079A" w:rsidRPr="00A13659" w:rsidRDefault="00E1079A" w:rsidP="002B691D">
      <w:pPr>
        <w:spacing w:after="0"/>
        <w:jc w:val="center"/>
        <w:rPr>
          <w:rFonts w:ascii="Times New Roman" w:hAnsi="Times New Roman"/>
          <w:b/>
          <w:bCs/>
          <w:sz w:val="24"/>
          <w:szCs w:val="24"/>
        </w:rPr>
      </w:pPr>
    </w:p>
    <w:p w14:paraId="32A0B220" w14:textId="68D4D98D" w:rsidR="002B691D" w:rsidRPr="00A13659" w:rsidRDefault="002B691D" w:rsidP="002B691D">
      <w:pPr>
        <w:spacing w:after="0"/>
        <w:jc w:val="center"/>
        <w:rPr>
          <w:rFonts w:ascii="Times New Roman" w:hAnsi="Times New Roman"/>
          <w:b/>
          <w:bCs/>
          <w:sz w:val="24"/>
          <w:szCs w:val="24"/>
        </w:rPr>
      </w:pPr>
      <w:r w:rsidRPr="00A13659">
        <w:rPr>
          <w:rFonts w:ascii="Times New Roman" w:hAnsi="Times New Roman"/>
          <w:b/>
          <w:bCs/>
          <w:sz w:val="24"/>
          <w:szCs w:val="24"/>
        </w:rPr>
        <w:t>Secțiunea a 7-a</w:t>
      </w:r>
    </w:p>
    <w:p w14:paraId="0058BE32" w14:textId="5EE2661E" w:rsidR="00485190" w:rsidRPr="00A13659" w:rsidRDefault="002B691D" w:rsidP="00697570">
      <w:pPr>
        <w:spacing w:after="0"/>
        <w:jc w:val="center"/>
        <w:rPr>
          <w:rFonts w:ascii="Times New Roman" w:hAnsi="Times New Roman"/>
          <w:b/>
          <w:bCs/>
          <w:sz w:val="24"/>
          <w:szCs w:val="24"/>
        </w:rPr>
      </w:pPr>
      <w:r w:rsidRPr="00A13659">
        <w:rPr>
          <w:rFonts w:ascii="Times New Roman" w:hAnsi="Times New Roman"/>
          <w:b/>
          <w:bCs/>
          <w:sz w:val="24"/>
          <w:szCs w:val="24"/>
        </w:rPr>
        <w:t>Activități de informare publică privind elaborarea și implementarea proiectului de act normativ</w:t>
      </w:r>
    </w:p>
    <w:p w14:paraId="4EEDD839" w14:textId="77777777" w:rsidR="00E1079A" w:rsidRPr="00A13659" w:rsidRDefault="00E1079A" w:rsidP="00697570">
      <w:pPr>
        <w:spacing w:after="0"/>
        <w:jc w:val="center"/>
        <w:rPr>
          <w:rFonts w:ascii="Times New Roman" w:hAnsi="Times New Roman"/>
          <w:b/>
          <w:bCs/>
          <w:sz w:val="24"/>
          <w:szCs w:val="24"/>
        </w:rPr>
      </w:pPr>
    </w:p>
    <w:tbl>
      <w:tblPr>
        <w:tblW w:w="995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0"/>
        <w:gridCol w:w="8281"/>
      </w:tblGrid>
      <w:tr w:rsidR="002B691D" w:rsidRPr="00A13659" w14:paraId="34928251" w14:textId="77777777" w:rsidTr="00A13659">
        <w:tc>
          <w:tcPr>
            <w:tcW w:w="1670" w:type="dxa"/>
            <w:tcBorders>
              <w:top w:val="single" w:sz="4" w:space="0" w:color="auto"/>
              <w:left w:val="single" w:sz="4" w:space="0" w:color="auto"/>
              <w:bottom w:val="single" w:sz="4" w:space="0" w:color="auto"/>
              <w:right w:val="single" w:sz="4" w:space="0" w:color="auto"/>
            </w:tcBorders>
          </w:tcPr>
          <w:p w14:paraId="6850B51B" w14:textId="77777777" w:rsidR="002B691D" w:rsidRPr="00A13659" w:rsidRDefault="002B691D" w:rsidP="00D93327">
            <w:pPr>
              <w:rPr>
                <w:rFonts w:ascii="Times New Roman" w:hAnsi="Times New Roman"/>
                <w:b/>
                <w:bCs/>
                <w:sz w:val="24"/>
                <w:szCs w:val="24"/>
              </w:rPr>
            </w:pPr>
            <w:r w:rsidRPr="00A13659">
              <w:rPr>
                <w:rFonts w:ascii="Times New Roman" w:hAnsi="Times New Roman"/>
                <w:b/>
                <w:bCs/>
                <w:sz w:val="24"/>
                <w:szCs w:val="24"/>
              </w:rPr>
              <w:t>7.1. Informarea societății civile cu privire la elaborarea proiectului de act normativ</w:t>
            </w:r>
          </w:p>
          <w:p w14:paraId="7B40C417" w14:textId="77777777" w:rsidR="002B691D" w:rsidRPr="00A13659" w:rsidRDefault="002B691D" w:rsidP="00D93327">
            <w:pPr>
              <w:rPr>
                <w:rFonts w:ascii="Times New Roman" w:hAnsi="Times New Roman"/>
                <w:b/>
                <w:bCs/>
                <w:sz w:val="24"/>
                <w:szCs w:val="24"/>
              </w:rPr>
            </w:pPr>
          </w:p>
        </w:tc>
        <w:tc>
          <w:tcPr>
            <w:tcW w:w="8281" w:type="dxa"/>
            <w:tcBorders>
              <w:top w:val="single" w:sz="4" w:space="0" w:color="auto"/>
              <w:left w:val="single" w:sz="4" w:space="0" w:color="auto"/>
              <w:bottom w:val="single" w:sz="4" w:space="0" w:color="auto"/>
              <w:right w:val="single" w:sz="4" w:space="0" w:color="auto"/>
            </w:tcBorders>
          </w:tcPr>
          <w:p w14:paraId="7FD5F38B" w14:textId="1E8B7971" w:rsidR="0017459E" w:rsidRPr="00A13659" w:rsidRDefault="003D70BB" w:rsidP="0017459E">
            <w:pPr>
              <w:spacing w:after="120" w:line="240" w:lineRule="auto"/>
              <w:jc w:val="both"/>
              <w:rPr>
                <w:rFonts w:ascii="Times New Roman" w:hAnsi="Times New Roman"/>
                <w:sz w:val="24"/>
                <w:szCs w:val="24"/>
              </w:rPr>
            </w:pPr>
            <w:r>
              <w:rPr>
                <w:rFonts w:ascii="Times New Roman" w:hAnsi="Times New Roman"/>
                <w:sz w:val="24"/>
                <w:szCs w:val="24"/>
              </w:rPr>
              <w:t>Au fost</w:t>
            </w:r>
            <w:r w:rsidR="00A13659">
              <w:rPr>
                <w:rFonts w:ascii="Times New Roman" w:hAnsi="Times New Roman"/>
                <w:sz w:val="24"/>
                <w:szCs w:val="24"/>
              </w:rPr>
              <w:t xml:space="preserve"> </w:t>
            </w:r>
            <w:r w:rsidR="0017459E" w:rsidRPr="00A13659">
              <w:rPr>
                <w:rFonts w:ascii="Times New Roman" w:hAnsi="Times New Roman"/>
                <w:sz w:val="24"/>
                <w:szCs w:val="24"/>
              </w:rPr>
              <w:t>întreprinse demersurile legale prevăzute de art. 7 alin. (1) din Regulamentul privind procedurile la nivelul Guvernului, pentru elaborarea, avizarea și prezentarea proiectelor de documente de politici publice, a proiectelor de acte normative, precum și a altor documente în vederea adoptării/aprobării prin Hotărârea Guvernului nr. 561/2009, cu modificările ulterioare.</w:t>
            </w:r>
          </w:p>
          <w:p w14:paraId="0931E12C" w14:textId="0F0CF9C0" w:rsidR="002B691D" w:rsidRPr="00A13659" w:rsidRDefault="002B691D" w:rsidP="0017459E">
            <w:pPr>
              <w:spacing w:after="120" w:line="240" w:lineRule="auto"/>
              <w:jc w:val="both"/>
              <w:rPr>
                <w:rFonts w:ascii="Times New Roman" w:hAnsi="Times New Roman"/>
                <w:sz w:val="24"/>
                <w:szCs w:val="24"/>
              </w:rPr>
            </w:pPr>
            <w:r w:rsidRPr="00A13659">
              <w:rPr>
                <w:rFonts w:ascii="Times New Roman" w:hAnsi="Times New Roman"/>
                <w:sz w:val="24"/>
                <w:szCs w:val="24"/>
              </w:rPr>
              <w:t xml:space="preserve">Proiectul </w:t>
            </w:r>
            <w:r w:rsidR="00A366F8" w:rsidRPr="00A13659">
              <w:rPr>
                <w:rFonts w:ascii="Times New Roman" w:hAnsi="Times New Roman"/>
                <w:sz w:val="24"/>
                <w:szCs w:val="24"/>
              </w:rPr>
              <w:t>se supune</w:t>
            </w:r>
            <w:r w:rsidRPr="00A13659">
              <w:rPr>
                <w:rFonts w:ascii="Times New Roman" w:hAnsi="Times New Roman"/>
                <w:sz w:val="24"/>
                <w:szCs w:val="24"/>
              </w:rPr>
              <w:t xml:space="preserve"> consultării publice, pentru respectarea art. 7 alin. (1) din Regulamentul privind procedurile, la nivelul Guvernului pentru elaborarea, avizarea și prezentarea proiectelor de documente de politici publice, a proiectelor de acte normative, precum și a altor documente, în vederea adoptării/aprobării, aprobat prin Hotărârea Guvernului nr. 561/2009, cu modificările și completările ulterioare.</w:t>
            </w:r>
          </w:p>
          <w:p w14:paraId="7EAFAD26" w14:textId="4224DD1E" w:rsidR="00A13659" w:rsidRPr="00A13659" w:rsidRDefault="00A13659" w:rsidP="003D70BB">
            <w:pPr>
              <w:pStyle w:val="Default"/>
              <w:jc w:val="both"/>
            </w:pPr>
          </w:p>
        </w:tc>
      </w:tr>
      <w:tr w:rsidR="002B691D" w:rsidRPr="00A13659" w14:paraId="73FB9528" w14:textId="77777777" w:rsidTr="00A13659">
        <w:tc>
          <w:tcPr>
            <w:tcW w:w="1670" w:type="dxa"/>
            <w:tcBorders>
              <w:top w:val="single" w:sz="4" w:space="0" w:color="auto"/>
              <w:left w:val="single" w:sz="4" w:space="0" w:color="auto"/>
              <w:bottom w:val="single" w:sz="4" w:space="0" w:color="auto"/>
              <w:right w:val="single" w:sz="4" w:space="0" w:color="auto"/>
            </w:tcBorders>
          </w:tcPr>
          <w:p w14:paraId="739E2C79" w14:textId="77777777" w:rsidR="002B691D" w:rsidRPr="00A13659" w:rsidRDefault="002B691D" w:rsidP="00D93327">
            <w:pPr>
              <w:spacing w:line="240" w:lineRule="auto"/>
              <w:jc w:val="both"/>
              <w:rPr>
                <w:rFonts w:ascii="Times New Roman" w:hAnsi="Times New Roman"/>
                <w:b/>
                <w:bCs/>
                <w:sz w:val="24"/>
                <w:szCs w:val="24"/>
              </w:rPr>
            </w:pPr>
            <w:r w:rsidRPr="00A13659">
              <w:rPr>
                <w:rFonts w:ascii="Times New Roman" w:hAnsi="Times New Roman"/>
                <w:b/>
                <w:bCs/>
                <w:sz w:val="24"/>
                <w:szCs w:val="24"/>
              </w:rPr>
              <w:t>7.2. Informarea societății civile cu privire la eventualul impact asupra mediului în urma implementării proiectului de act normativ, precum și efectele asupra sănătății și securității cetățeanului sau diversității biologice</w:t>
            </w:r>
          </w:p>
        </w:tc>
        <w:tc>
          <w:tcPr>
            <w:tcW w:w="8281" w:type="dxa"/>
            <w:tcBorders>
              <w:top w:val="single" w:sz="4" w:space="0" w:color="auto"/>
              <w:left w:val="single" w:sz="4" w:space="0" w:color="auto"/>
              <w:bottom w:val="single" w:sz="4" w:space="0" w:color="auto"/>
              <w:right w:val="single" w:sz="4" w:space="0" w:color="auto"/>
            </w:tcBorders>
          </w:tcPr>
          <w:p w14:paraId="161D1000" w14:textId="5555ECFF" w:rsidR="002B691D" w:rsidRPr="00A13659" w:rsidRDefault="00827D40" w:rsidP="009C79C5">
            <w:pPr>
              <w:spacing w:line="240" w:lineRule="auto"/>
              <w:jc w:val="both"/>
              <w:rPr>
                <w:rFonts w:ascii="Times New Roman" w:hAnsi="Times New Roman"/>
                <w:sz w:val="24"/>
                <w:szCs w:val="24"/>
              </w:rPr>
            </w:pPr>
            <w:r w:rsidRPr="00A13659">
              <w:rPr>
                <w:rFonts w:ascii="Times New Roman" w:hAnsi="Times New Roman"/>
                <w:sz w:val="24"/>
                <w:szCs w:val="24"/>
              </w:rPr>
              <w:t xml:space="preserve">Organizarea de </w:t>
            </w:r>
            <w:r w:rsidR="003D70BB" w:rsidRPr="00A13659">
              <w:rPr>
                <w:rFonts w:ascii="Times New Roman" w:hAnsi="Times New Roman"/>
                <w:sz w:val="24"/>
                <w:szCs w:val="24"/>
              </w:rPr>
              <w:t>ghișee</w:t>
            </w:r>
            <w:r w:rsidRPr="00A13659">
              <w:rPr>
                <w:rFonts w:ascii="Times New Roman" w:hAnsi="Times New Roman"/>
                <w:sz w:val="24"/>
                <w:szCs w:val="24"/>
              </w:rPr>
              <w:t xml:space="preserve"> unice </w:t>
            </w:r>
            <w:r w:rsidR="00BD60FF" w:rsidRPr="00A13659">
              <w:rPr>
                <w:rFonts w:ascii="Times New Roman" w:hAnsi="Times New Roman"/>
                <w:sz w:val="24"/>
                <w:szCs w:val="24"/>
              </w:rPr>
              <w:t xml:space="preserve">de </w:t>
            </w:r>
            <w:r w:rsidR="009C79C5" w:rsidRPr="00A13659">
              <w:rPr>
                <w:rFonts w:ascii="Times New Roman" w:hAnsi="Times New Roman"/>
                <w:sz w:val="24"/>
                <w:szCs w:val="24"/>
              </w:rPr>
              <w:t xml:space="preserve">eficiență energetică </w:t>
            </w:r>
            <w:r w:rsidRPr="00A13659">
              <w:rPr>
                <w:rFonts w:ascii="Times New Roman" w:hAnsi="Times New Roman"/>
                <w:sz w:val="24"/>
                <w:szCs w:val="24"/>
              </w:rPr>
              <w:t xml:space="preserve">va conduce la multiplicarea proiectelor de renovare </w:t>
            </w:r>
            <w:r w:rsidR="003D70BB" w:rsidRPr="00A13659">
              <w:rPr>
                <w:rFonts w:ascii="Times New Roman" w:hAnsi="Times New Roman"/>
                <w:sz w:val="24"/>
                <w:szCs w:val="24"/>
              </w:rPr>
              <w:t>energetică</w:t>
            </w:r>
            <w:r w:rsidRPr="00A13659">
              <w:rPr>
                <w:rFonts w:ascii="Times New Roman" w:hAnsi="Times New Roman"/>
                <w:sz w:val="24"/>
                <w:szCs w:val="24"/>
              </w:rPr>
              <w:t xml:space="preserve">, inclusiv a celor adresate consumatorilor vulnerabili </w:t>
            </w:r>
            <w:r w:rsidR="009114D1">
              <w:rPr>
                <w:rFonts w:ascii="Times New Roman" w:hAnsi="Times New Roman"/>
                <w:sz w:val="24"/>
                <w:szCs w:val="24"/>
              </w:rPr>
              <w:t>ș</w:t>
            </w:r>
            <w:r w:rsidRPr="00A13659">
              <w:rPr>
                <w:rFonts w:ascii="Times New Roman" w:hAnsi="Times New Roman"/>
                <w:sz w:val="24"/>
                <w:szCs w:val="24"/>
              </w:rPr>
              <w:t xml:space="preserve">i persoanelor afectate de </w:t>
            </w:r>
            <w:r w:rsidR="003D70BB" w:rsidRPr="00A13659">
              <w:rPr>
                <w:rFonts w:ascii="Times New Roman" w:hAnsi="Times New Roman"/>
                <w:sz w:val="24"/>
                <w:szCs w:val="24"/>
              </w:rPr>
              <w:t>sărăcie</w:t>
            </w:r>
            <w:r w:rsidRPr="00A13659">
              <w:rPr>
                <w:rFonts w:ascii="Times New Roman" w:hAnsi="Times New Roman"/>
                <w:sz w:val="24"/>
                <w:szCs w:val="24"/>
              </w:rPr>
              <w:t xml:space="preserve"> energetic</w:t>
            </w:r>
            <w:r w:rsidR="009114D1">
              <w:rPr>
                <w:rFonts w:ascii="Times New Roman" w:hAnsi="Times New Roman"/>
                <w:sz w:val="24"/>
                <w:szCs w:val="24"/>
              </w:rPr>
              <w:t>ă</w:t>
            </w:r>
            <w:r w:rsidR="003D70BB">
              <w:rPr>
                <w:rFonts w:ascii="Times New Roman" w:hAnsi="Times New Roman"/>
                <w:sz w:val="24"/>
                <w:szCs w:val="24"/>
              </w:rPr>
              <w:t xml:space="preserve"> ale căror condiții de viață vor fi ameliorate prin accesarea programelor de investiții cu sprijinul ghișeelor unice</w:t>
            </w:r>
            <w:r w:rsidRPr="00A13659">
              <w:rPr>
                <w:rFonts w:ascii="Times New Roman" w:hAnsi="Times New Roman"/>
                <w:sz w:val="24"/>
                <w:szCs w:val="24"/>
              </w:rPr>
              <w:t xml:space="preserve">, iar </w:t>
            </w:r>
            <w:r w:rsidR="003D70BB" w:rsidRPr="00A13659">
              <w:rPr>
                <w:rFonts w:ascii="Times New Roman" w:hAnsi="Times New Roman"/>
                <w:sz w:val="24"/>
                <w:szCs w:val="24"/>
              </w:rPr>
              <w:t>îmbunătățirea</w:t>
            </w:r>
            <w:r w:rsidRPr="00A13659">
              <w:rPr>
                <w:rFonts w:ascii="Times New Roman" w:hAnsi="Times New Roman"/>
                <w:sz w:val="24"/>
                <w:szCs w:val="24"/>
              </w:rPr>
              <w:t xml:space="preserve"> eficientei energetice a </w:t>
            </w:r>
            <w:r w:rsidR="003D70BB" w:rsidRPr="00A13659">
              <w:rPr>
                <w:rFonts w:ascii="Times New Roman" w:hAnsi="Times New Roman"/>
                <w:sz w:val="24"/>
                <w:szCs w:val="24"/>
              </w:rPr>
              <w:t>clădirilor</w:t>
            </w:r>
            <w:r w:rsidRPr="00A13659">
              <w:rPr>
                <w:rFonts w:ascii="Times New Roman" w:hAnsi="Times New Roman"/>
                <w:sz w:val="24"/>
                <w:szCs w:val="24"/>
              </w:rPr>
              <w:t xml:space="preserve"> are i efecte asupra </w:t>
            </w:r>
            <w:r w:rsidR="003D70BB" w:rsidRPr="00A13659">
              <w:rPr>
                <w:rFonts w:ascii="Times New Roman" w:hAnsi="Times New Roman"/>
                <w:sz w:val="24"/>
                <w:szCs w:val="24"/>
              </w:rPr>
              <w:t>calității</w:t>
            </w:r>
            <w:r w:rsidRPr="00A13659">
              <w:rPr>
                <w:rFonts w:ascii="Times New Roman" w:hAnsi="Times New Roman"/>
                <w:sz w:val="24"/>
                <w:szCs w:val="24"/>
              </w:rPr>
              <w:t xml:space="preserve"> locuirii prin </w:t>
            </w:r>
            <w:r w:rsidR="003D70BB" w:rsidRPr="00A13659">
              <w:rPr>
                <w:rFonts w:ascii="Times New Roman" w:hAnsi="Times New Roman"/>
                <w:sz w:val="24"/>
                <w:szCs w:val="24"/>
              </w:rPr>
              <w:t>îmbunătățirea</w:t>
            </w:r>
            <w:r w:rsidRPr="00A13659">
              <w:rPr>
                <w:rFonts w:ascii="Times New Roman" w:hAnsi="Times New Roman"/>
                <w:sz w:val="24"/>
                <w:szCs w:val="24"/>
              </w:rPr>
              <w:t xml:space="preserve"> confortului termic </w:t>
            </w:r>
            <w:r w:rsidR="009114D1">
              <w:rPr>
                <w:rFonts w:ascii="Times New Roman" w:hAnsi="Times New Roman"/>
                <w:sz w:val="24"/>
                <w:szCs w:val="24"/>
              </w:rPr>
              <w:t>ș</w:t>
            </w:r>
            <w:r w:rsidRPr="00A13659">
              <w:rPr>
                <w:rFonts w:ascii="Times New Roman" w:hAnsi="Times New Roman"/>
                <w:sz w:val="24"/>
                <w:szCs w:val="24"/>
              </w:rPr>
              <w:t xml:space="preserve">i a </w:t>
            </w:r>
            <w:r w:rsidR="003D70BB" w:rsidRPr="00A13659">
              <w:rPr>
                <w:rFonts w:ascii="Times New Roman" w:hAnsi="Times New Roman"/>
                <w:sz w:val="24"/>
                <w:szCs w:val="24"/>
              </w:rPr>
              <w:t>calității</w:t>
            </w:r>
            <w:r w:rsidRPr="00A13659">
              <w:rPr>
                <w:rFonts w:ascii="Times New Roman" w:hAnsi="Times New Roman"/>
                <w:sz w:val="24"/>
                <w:szCs w:val="24"/>
              </w:rPr>
              <w:t xml:space="preserve"> aerului interior. </w:t>
            </w:r>
          </w:p>
        </w:tc>
      </w:tr>
    </w:tbl>
    <w:p w14:paraId="55630453" w14:textId="66DAE49A" w:rsidR="00EB279B" w:rsidRDefault="00EB279B" w:rsidP="00401B89">
      <w:pPr>
        <w:pStyle w:val="Heading3"/>
        <w:jc w:val="left"/>
        <w:rPr>
          <w:sz w:val="24"/>
        </w:rPr>
      </w:pPr>
    </w:p>
    <w:p w14:paraId="09A4B89F" w14:textId="21ABC2F5" w:rsidR="00363E1A" w:rsidRPr="00A13659" w:rsidRDefault="002B691D" w:rsidP="00CB7D50">
      <w:pPr>
        <w:pStyle w:val="Heading3"/>
        <w:rPr>
          <w:sz w:val="24"/>
        </w:rPr>
      </w:pPr>
      <w:r w:rsidRPr="00A13659">
        <w:rPr>
          <w:sz w:val="24"/>
        </w:rPr>
        <w:t>Secțiunea a 8- a</w:t>
      </w:r>
    </w:p>
    <w:p w14:paraId="54D38BFB" w14:textId="27B1601C" w:rsidR="00EB279B" w:rsidRPr="00A13659" w:rsidRDefault="002B691D" w:rsidP="00CB7D50">
      <w:pPr>
        <w:ind w:left="284" w:hanging="142"/>
        <w:jc w:val="center"/>
        <w:rPr>
          <w:rFonts w:ascii="Times New Roman" w:hAnsi="Times New Roman"/>
          <w:b/>
          <w:bCs/>
          <w:sz w:val="24"/>
          <w:szCs w:val="24"/>
        </w:rPr>
      </w:pPr>
      <w:r w:rsidRPr="00A13659">
        <w:rPr>
          <w:rFonts w:ascii="Times New Roman" w:hAnsi="Times New Roman"/>
          <w:b/>
          <w:bCs/>
          <w:sz w:val="24"/>
          <w:szCs w:val="24"/>
        </w:rPr>
        <w:t>Măsuri privind implementarea, monitorizarea și evaluarea proiectului de act normativ</w:t>
      </w:r>
    </w:p>
    <w:tbl>
      <w:tblPr>
        <w:tblW w:w="1023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1"/>
        <w:gridCol w:w="5274"/>
      </w:tblGrid>
      <w:tr w:rsidR="002B691D" w:rsidRPr="00A13659" w14:paraId="0D8C9347" w14:textId="77777777" w:rsidTr="00A13659">
        <w:tc>
          <w:tcPr>
            <w:tcW w:w="4961" w:type="dxa"/>
            <w:tcBorders>
              <w:top w:val="single" w:sz="4" w:space="0" w:color="auto"/>
              <w:left w:val="single" w:sz="4" w:space="0" w:color="auto"/>
              <w:bottom w:val="single" w:sz="4" w:space="0" w:color="auto"/>
              <w:right w:val="single" w:sz="4" w:space="0" w:color="auto"/>
            </w:tcBorders>
          </w:tcPr>
          <w:p w14:paraId="38BBCC94" w14:textId="77777777" w:rsidR="002B691D" w:rsidRPr="00A13659" w:rsidRDefault="002B691D" w:rsidP="00D93327">
            <w:pPr>
              <w:tabs>
                <w:tab w:val="left" w:pos="183"/>
              </w:tabs>
              <w:spacing w:after="0" w:line="240" w:lineRule="auto"/>
              <w:jc w:val="both"/>
              <w:rPr>
                <w:rFonts w:ascii="Times New Roman" w:hAnsi="Times New Roman"/>
                <w:b/>
                <w:bCs/>
                <w:sz w:val="24"/>
                <w:szCs w:val="24"/>
              </w:rPr>
            </w:pPr>
            <w:r w:rsidRPr="00A13659">
              <w:rPr>
                <w:rFonts w:ascii="Times New Roman" w:hAnsi="Times New Roman"/>
                <w:b/>
                <w:bCs/>
                <w:sz w:val="24"/>
                <w:szCs w:val="24"/>
              </w:rPr>
              <w:t xml:space="preserve">8.1.Măsuri de punere în aplicare a proiectului de act normativ </w:t>
            </w:r>
          </w:p>
        </w:tc>
        <w:tc>
          <w:tcPr>
            <w:tcW w:w="5274" w:type="dxa"/>
            <w:tcBorders>
              <w:top w:val="single" w:sz="4" w:space="0" w:color="auto"/>
              <w:left w:val="single" w:sz="4" w:space="0" w:color="auto"/>
              <w:bottom w:val="single" w:sz="4" w:space="0" w:color="auto"/>
              <w:right w:val="single" w:sz="4" w:space="0" w:color="auto"/>
            </w:tcBorders>
          </w:tcPr>
          <w:p w14:paraId="42F6C2B6" w14:textId="15B84ABE" w:rsidR="00827D40" w:rsidRPr="00A13659" w:rsidRDefault="00827D40" w:rsidP="0062191B">
            <w:pPr>
              <w:tabs>
                <w:tab w:val="left" w:pos="316"/>
                <w:tab w:val="left" w:pos="1080"/>
              </w:tabs>
              <w:spacing w:after="120" w:line="240" w:lineRule="auto"/>
              <w:jc w:val="both"/>
              <w:rPr>
                <w:rFonts w:ascii="Times New Roman" w:hAnsi="Times New Roman"/>
                <w:sz w:val="24"/>
                <w:szCs w:val="24"/>
              </w:rPr>
            </w:pPr>
            <w:r w:rsidRPr="00A13659">
              <w:rPr>
                <w:rFonts w:ascii="Times New Roman" w:hAnsi="Times New Roman"/>
                <w:sz w:val="24"/>
                <w:szCs w:val="24"/>
              </w:rPr>
              <w:t xml:space="preserve">Pentru punerea </w:t>
            </w:r>
            <w:r w:rsidR="009114D1">
              <w:rPr>
                <w:rFonts w:ascii="Times New Roman" w:hAnsi="Times New Roman"/>
                <w:sz w:val="24"/>
                <w:szCs w:val="24"/>
              </w:rPr>
              <w:t>î</w:t>
            </w:r>
            <w:r w:rsidRPr="00A13659">
              <w:rPr>
                <w:rFonts w:ascii="Times New Roman" w:hAnsi="Times New Roman"/>
                <w:sz w:val="24"/>
                <w:szCs w:val="24"/>
              </w:rPr>
              <w:t xml:space="preserve">n aplicare a actului normativ, </w:t>
            </w:r>
            <w:r w:rsidR="003D70BB" w:rsidRPr="00A13659">
              <w:rPr>
                <w:rFonts w:ascii="Times New Roman" w:hAnsi="Times New Roman"/>
                <w:sz w:val="24"/>
                <w:szCs w:val="24"/>
              </w:rPr>
              <w:t>autoritățile</w:t>
            </w:r>
            <w:r w:rsidRPr="00A13659">
              <w:rPr>
                <w:rFonts w:ascii="Times New Roman" w:hAnsi="Times New Roman"/>
                <w:sz w:val="24"/>
                <w:szCs w:val="24"/>
              </w:rPr>
              <w:t xml:space="preserve"> </w:t>
            </w:r>
            <w:r w:rsidR="003D70BB" w:rsidRPr="00A13659">
              <w:rPr>
                <w:rFonts w:ascii="Times New Roman" w:hAnsi="Times New Roman"/>
                <w:sz w:val="24"/>
                <w:szCs w:val="24"/>
              </w:rPr>
              <w:t>administrației</w:t>
            </w:r>
            <w:r w:rsidRPr="00A13659">
              <w:rPr>
                <w:rFonts w:ascii="Times New Roman" w:hAnsi="Times New Roman"/>
                <w:sz w:val="24"/>
                <w:szCs w:val="24"/>
              </w:rPr>
              <w:t xml:space="preserve"> publice centrale vor realiza masurile stipulate mai sus privind realizarea de ordine de ministru, semnarea de </w:t>
            </w:r>
            <w:r w:rsidR="00BD60FF" w:rsidRPr="00A13659">
              <w:rPr>
                <w:rFonts w:ascii="Times New Roman" w:hAnsi="Times New Roman"/>
                <w:sz w:val="24"/>
                <w:szCs w:val="24"/>
              </w:rPr>
              <w:t xml:space="preserve">contracte </w:t>
            </w:r>
            <w:r w:rsidRPr="00A13659">
              <w:rPr>
                <w:rFonts w:ascii="Times New Roman" w:hAnsi="Times New Roman"/>
                <w:sz w:val="24"/>
                <w:szCs w:val="24"/>
              </w:rPr>
              <w:t xml:space="preserve">de </w:t>
            </w:r>
            <w:r w:rsidR="003D70BB" w:rsidRPr="00A13659">
              <w:rPr>
                <w:rFonts w:ascii="Times New Roman" w:hAnsi="Times New Roman"/>
                <w:sz w:val="24"/>
                <w:szCs w:val="24"/>
              </w:rPr>
              <w:t>finanțare</w:t>
            </w:r>
            <w:r w:rsidRPr="00A13659">
              <w:rPr>
                <w:rFonts w:ascii="Times New Roman" w:hAnsi="Times New Roman"/>
                <w:sz w:val="24"/>
                <w:szCs w:val="24"/>
              </w:rPr>
              <w:t xml:space="preserve"> pentru </w:t>
            </w:r>
            <w:r w:rsidR="003D70BB" w:rsidRPr="00A13659">
              <w:rPr>
                <w:rFonts w:ascii="Times New Roman" w:hAnsi="Times New Roman"/>
                <w:sz w:val="24"/>
                <w:szCs w:val="24"/>
              </w:rPr>
              <w:t>achiziționarea</w:t>
            </w:r>
            <w:r w:rsidRPr="00A13659">
              <w:rPr>
                <w:rFonts w:ascii="Times New Roman" w:hAnsi="Times New Roman"/>
                <w:sz w:val="24"/>
                <w:szCs w:val="24"/>
              </w:rPr>
              <w:t xml:space="preserve"> echipamentelor care sa asigure logistic minimal </w:t>
            </w:r>
            <w:r w:rsidR="003D70BB" w:rsidRPr="00A13659">
              <w:rPr>
                <w:rFonts w:ascii="Times New Roman" w:hAnsi="Times New Roman"/>
                <w:sz w:val="24"/>
                <w:szCs w:val="24"/>
              </w:rPr>
              <w:t>funcționarea</w:t>
            </w:r>
            <w:r w:rsidRPr="00A13659">
              <w:rPr>
                <w:rFonts w:ascii="Times New Roman" w:hAnsi="Times New Roman"/>
                <w:sz w:val="24"/>
                <w:szCs w:val="24"/>
              </w:rPr>
              <w:t xml:space="preserve"> </w:t>
            </w:r>
            <w:r w:rsidR="003D70BB" w:rsidRPr="00A13659">
              <w:rPr>
                <w:rFonts w:ascii="Times New Roman" w:hAnsi="Times New Roman"/>
                <w:sz w:val="24"/>
                <w:szCs w:val="24"/>
              </w:rPr>
              <w:t>ghișeelor</w:t>
            </w:r>
            <w:r w:rsidRPr="00A13659">
              <w:rPr>
                <w:rFonts w:ascii="Times New Roman" w:hAnsi="Times New Roman"/>
                <w:sz w:val="24"/>
                <w:szCs w:val="24"/>
              </w:rPr>
              <w:t xml:space="preserve"> unice </w:t>
            </w:r>
            <w:r w:rsidR="00A13659">
              <w:rPr>
                <w:rFonts w:ascii="Times New Roman" w:hAnsi="Times New Roman"/>
                <w:sz w:val="24"/>
                <w:szCs w:val="24"/>
              </w:rPr>
              <w:t>ș</w:t>
            </w:r>
            <w:r w:rsidRPr="00A13659">
              <w:rPr>
                <w:rFonts w:ascii="Times New Roman" w:hAnsi="Times New Roman"/>
                <w:sz w:val="24"/>
                <w:szCs w:val="24"/>
              </w:rPr>
              <w:t>i orga</w:t>
            </w:r>
            <w:r w:rsidR="00FD1632" w:rsidRPr="00A13659">
              <w:rPr>
                <w:rFonts w:ascii="Times New Roman" w:hAnsi="Times New Roman"/>
                <w:sz w:val="24"/>
                <w:szCs w:val="24"/>
              </w:rPr>
              <w:t>nizarea de cursuri de instruire</w:t>
            </w:r>
            <w:r w:rsidR="00BD60FF" w:rsidRPr="00A13659">
              <w:rPr>
                <w:rFonts w:ascii="Times New Roman" w:hAnsi="Times New Roman"/>
                <w:sz w:val="24"/>
                <w:szCs w:val="24"/>
              </w:rPr>
              <w:t>.</w:t>
            </w:r>
          </w:p>
          <w:p w14:paraId="17A41A2B" w14:textId="6BA2CB9F" w:rsidR="00FD1632" w:rsidRPr="00A13659" w:rsidRDefault="003D70BB" w:rsidP="0062191B">
            <w:pPr>
              <w:tabs>
                <w:tab w:val="left" w:pos="316"/>
                <w:tab w:val="left" w:pos="1080"/>
              </w:tabs>
              <w:spacing w:after="120" w:line="240" w:lineRule="auto"/>
              <w:jc w:val="both"/>
              <w:rPr>
                <w:rFonts w:ascii="Times New Roman" w:hAnsi="Times New Roman"/>
                <w:sz w:val="24"/>
                <w:szCs w:val="24"/>
              </w:rPr>
            </w:pPr>
            <w:r w:rsidRPr="00A13659">
              <w:rPr>
                <w:rFonts w:ascii="Times New Roman" w:hAnsi="Times New Roman"/>
                <w:sz w:val="24"/>
                <w:szCs w:val="24"/>
              </w:rPr>
              <w:t>Autoritățile</w:t>
            </w:r>
            <w:r w:rsidR="00FD1632" w:rsidRPr="00A13659">
              <w:rPr>
                <w:rFonts w:ascii="Times New Roman" w:hAnsi="Times New Roman"/>
                <w:sz w:val="24"/>
                <w:szCs w:val="24"/>
              </w:rPr>
              <w:t xml:space="preserve"> </w:t>
            </w:r>
            <w:r w:rsidRPr="00A13659">
              <w:rPr>
                <w:rFonts w:ascii="Times New Roman" w:hAnsi="Times New Roman"/>
                <w:sz w:val="24"/>
                <w:szCs w:val="24"/>
              </w:rPr>
              <w:t>administrației</w:t>
            </w:r>
            <w:r w:rsidR="00FD1632" w:rsidRPr="00A13659">
              <w:rPr>
                <w:rFonts w:ascii="Times New Roman" w:hAnsi="Times New Roman"/>
                <w:sz w:val="24"/>
                <w:szCs w:val="24"/>
              </w:rPr>
              <w:t xml:space="preserve"> publice locale vor demara organizarea </w:t>
            </w:r>
            <w:r w:rsidRPr="00A13659">
              <w:rPr>
                <w:rFonts w:ascii="Times New Roman" w:hAnsi="Times New Roman"/>
                <w:sz w:val="24"/>
                <w:szCs w:val="24"/>
              </w:rPr>
              <w:t>ghișeelor</w:t>
            </w:r>
            <w:r w:rsidR="00FD1632" w:rsidRPr="00A13659">
              <w:rPr>
                <w:rFonts w:ascii="Times New Roman" w:hAnsi="Times New Roman"/>
                <w:sz w:val="24"/>
                <w:szCs w:val="24"/>
              </w:rPr>
              <w:t xml:space="preserve"> unice prin modificarea </w:t>
            </w:r>
            <w:r>
              <w:rPr>
                <w:rFonts w:ascii="Times New Roman" w:hAnsi="Times New Roman"/>
                <w:sz w:val="24"/>
                <w:szCs w:val="24"/>
              </w:rPr>
              <w:t xml:space="preserve">regulamentelor de organizare și funcționare </w:t>
            </w:r>
            <w:r w:rsidR="009114D1">
              <w:rPr>
                <w:rFonts w:ascii="Times New Roman" w:hAnsi="Times New Roman"/>
                <w:sz w:val="24"/>
                <w:szCs w:val="24"/>
              </w:rPr>
              <w:t>ș</w:t>
            </w:r>
            <w:r w:rsidR="00FD1632" w:rsidRPr="00A13659">
              <w:rPr>
                <w:rFonts w:ascii="Times New Roman" w:hAnsi="Times New Roman"/>
                <w:sz w:val="24"/>
                <w:szCs w:val="24"/>
              </w:rPr>
              <w:t xml:space="preserve">i a organigramelor, prin identificarea persoanelor care să fie mutate definitiv sau detașate în cadrul acestora, </w:t>
            </w:r>
            <w:r>
              <w:rPr>
                <w:rFonts w:ascii="Times New Roman" w:hAnsi="Times New Roman"/>
                <w:sz w:val="24"/>
                <w:szCs w:val="24"/>
              </w:rPr>
              <w:t xml:space="preserve"> vor asigura s</w:t>
            </w:r>
            <w:r w:rsidR="00FD1632" w:rsidRPr="00A13659">
              <w:rPr>
                <w:rFonts w:ascii="Times New Roman" w:hAnsi="Times New Roman"/>
                <w:sz w:val="24"/>
                <w:szCs w:val="24"/>
              </w:rPr>
              <w:t xml:space="preserve">tabilirea fișei posturilor </w:t>
            </w:r>
            <w:r w:rsidR="009114D1">
              <w:rPr>
                <w:rFonts w:ascii="Times New Roman" w:hAnsi="Times New Roman"/>
                <w:sz w:val="24"/>
                <w:szCs w:val="24"/>
              </w:rPr>
              <w:t>ș</w:t>
            </w:r>
            <w:r w:rsidR="00FD1632" w:rsidRPr="00A13659">
              <w:rPr>
                <w:rFonts w:ascii="Times New Roman" w:hAnsi="Times New Roman"/>
                <w:sz w:val="24"/>
                <w:szCs w:val="24"/>
              </w:rPr>
              <w:t>i instruirea personalului</w:t>
            </w:r>
            <w:r>
              <w:rPr>
                <w:rFonts w:ascii="Times New Roman" w:hAnsi="Times New Roman"/>
                <w:sz w:val="24"/>
                <w:szCs w:val="24"/>
              </w:rPr>
              <w:t xml:space="preserve"> conform prezentului act normativ.</w:t>
            </w:r>
          </w:p>
        </w:tc>
      </w:tr>
      <w:tr w:rsidR="002B691D" w:rsidRPr="00A13659" w14:paraId="7D5EBCBE" w14:textId="77777777" w:rsidTr="00A13659">
        <w:tc>
          <w:tcPr>
            <w:tcW w:w="4961" w:type="dxa"/>
            <w:tcBorders>
              <w:top w:val="single" w:sz="4" w:space="0" w:color="auto"/>
              <w:left w:val="single" w:sz="4" w:space="0" w:color="auto"/>
              <w:bottom w:val="single" w:sz="4" w:space="0" w:color="auto"/>
              <w:right w:val="single" w:sz="4" w:space="0" w:color="auto"/>
            </w:tcBorders>
          </w:tcPr>
          <w:p w14:paraId="64FAD259" w14:textId="126D4719" w:rsidR="002B691D" w:rsidRPr="00A13659" w:rsidRDefault="002B691D" w:rsidP="00D93327">
            <w:pPr>
              <w:spacing w:line="240" w:lineRule="auto"/>
              <w:rPr>
                <w:rFonts w:ascii="Times New Roman" w:hAnsi="Times New Roman"/>
                <w:b/>
                <w:bCs/>
                <w:sz w:val="24"/>
                <w:szCs w:val="24"/>
              </w:rPr>
            </w:pPr>
            <w:r w:rsidRPr="00A13659">
              <w:rPr>
                <w:rFonts w:ascii="Times New Roman" w:hAnsi="Times New Roman"/>
                <w:b/>
                <w:bCs/>
                <w:sz w:val="24"/>
                <w:szCs w:val="24"/>
              </w:rPr>
              <w:t>8.2. Alte informații</w:t>
            </w:r>
          </w:p>
        </w:tc>
        <w:tc>
          <w:tcPr>
            <w:tcW w:w="5274" w:type="dxa"/>
            <w:tcBorders>
              <w:top w:val="single" w:sz="4" w:space="0" w:color="auto"/>
              <w:left w:val="single" w:sz="4" w:space="0" w:color="auto"/>
              <w:bottom w:val="single" w:sz="4" w:space="0" w:color="auto"/>
              <w:right w:val="single" w:sz="4" w:space="0" w:color="auto"/>
            </w:tcBorders>
          </w:tcPr>
          <w:p w14:paraId="05648C15" w14:textId="77777777" w:rsidR="002B691D" w:rsidRPr="00A13659" w:rsidRDefault="002B691D" w:rsidP="00D93327">
            <w:pPr>
              <w:spacing w:line="240" w:lineRule="auto"/>
              <w:rPr>
                <w:rFonts w:ascii="Times New Roman" w:hAnsi="Times New Roman"/>
                <w:sz w:val="24"/>
                <w:szCs w:val="24"/>
              </w:rPr>
            </w:pPr>
            <w:r w:rsidRPr="00A13659">
              <w:rPr>
                <w:rFonts w:ascii="Times New Roman" w:hAnsi="Times New Roman"/>
                <w:sz w:val="24"/>
                <w:szCs w:val="24"/>
              </w:rPr>
              <w:t>Nu au fost identificate.</w:t>
            </w:r>
          </w:p>
        </w:tc>
      </w:tr>
    </w:tbl>
    <w:p w14:paraId="257CB034" w14:textId="77777777" w:rsidR="00697570" w:rsidRPr="00A13659" w:rsidRDefault="00697570" w:rsidP="001D37AB">
      <w:pPr>
        <w:spacing w:after="0" w:line="240" w:lineRule="auto"/>
        <w:ind w:left="360" w:firstLine="540"/>
        <w:jc w:val="both"/>
        <w:rPr>
          <w:rFonts w:ascii="Times New Roman" w:hAnsi="Times New Roman"/>
          <w:sz w:val="24"/>
          <w:szCs w:val="24"/>
        </w:rPr>
      </w:pPr>
    </w:p>
    <w:p w14:paraId="00F43108" w14:textId="425AFB09" w:rsidR="00663132" w:rsidRPr="00A13659" w:rsidRDefault="00CB7321" w:rsidP="00171CC1">
      <w:pPr>
        <w:ind w:left="426"/>
        <w:jc w:val="both"/>
        <w:rPr>
          <w:rFonts w:ascii="Times New Roman" w:eastAsia="Times New Roman" w:hAnsi="Times New Roman"/>
          <w:sz w:val="24"/>
          <w:szCs w:val="24"/>
          <w:lang w:eastAsia="zh-CN"/>
        </w:rPr>
      </w:pPr>
      <w:r w:rsidRPr="00A13659">
        <w:rPr>
          <w:rFonts w:ascii="Times New Roman" w:eastAsia="Times New Roman" w:hAnsi="Times New Roman"/>
          <w:sz w:val="24"/>
          <w:szCs w:val="24"/>
          <w:lang w:eastAsia="zh-CN"/>
        </w:rPr>
        <w:t>Faţă de cele prezentate, a fost elaborat proiectul de Ordonanță</w:t>
      </w:r>
      <w:r w:rsidR="0024460F" w:rsidRPr="00A13659">
        <w:rPr>
          <w:rFonts w:ascii="Times New Roman" w:eastAsia="Times New Roman" w:hAnsi="Times New Roman"/>
          <w:sz w:val="24"/>
          <w:szCs w:val="24"/>
          <w:lang w:eastAsia="zh-CN"/>
        </w:rPr>
        <w:t xml:space="preserve"> </w:t>
      </w:r>
      <w:r w:rsidR="00A13659">
        <w:rPr>
          <w:rFonts w:ascii="Times New Roman" w:eastAsia="Times New Roman" w:hAnsi="Times New Roman"/>
          <w:sz w:val="24"/>
          <w:szCs w:val="24"/>
          <w:lang w:eastAsia="zh-CN"/>
        </w:rPr>
        <w:t xml:space="preserve">de </w:t>
      </w:r>
      <w:r w:rsidR="00171CC1">
        <w:rPr>
          <w:rFonts w:ascii="Times New Roman" w:eastAsia="Times New Roman" w:hAnsi="Times New Roman"/>
          <w:sz w:val="24"/>
          <w:szCs w:val="24"/>
          <w:lang w:eastAsia="zh-CN"/>
        </w:rPr>
        <w:t>u</w:t>
      </w:r>
      <w:r w:rsidR="00A13659">
        <w:rPr>
          <w:rFonts w:ascii="Times New Roman" w:eastAsia="Times New Roman" w:hAnsi="Times New Roman"/>
          <w:sz w:val="24"/>
          <w:szCs w:val="24"/>
          <w:lang w:eastAsia="zh-CN"/>
        </w:rPr>
        <w:t xml:space="preserve">rgență </w:t>
      </w:r>
      <w:r w:rsidRPr="00A13659">
        <w:rPr>
          <w:rFonts w:ascii="Times New Roman" w:eastAsia="Times New Roman" w:hAnsi="Times New Roman"/>
          <w:sz w:val="24"/>
          <w:szCs w:val="24"/>
          <w:lang w:eastAsia="zh-CN"/>
        </w:rPr>
        <w:t xml:space="preserve">a Guvernului </w:t>
      </w:r>
      <w:r w:rsidR="00663132" w:rsidRPr="00A13659">
        <w:rPr>
          <w:rFonts w:ascii="Times New Roman" w:eastAsia="Times New Roman" w:hAnsi="Times New Roman"/>
          <w:sz w:val="24"/>
          <w:szCs w:val="24"/>
          <w:lang w:eastAsia="zh-CN"/>
        </w:rPr>
        <w:t xml:space="preserve">privind </w:t>
      </w:r>
      <w:r w:rsidR="004127A5" w:rsidRPr="00A13659">
        <w:rPr>
          <w:rFonts w:ascii="Times New Roman" w:eastAsia="Times New Roman" w:hAnsi="Times New Roman"/>
          <w:sz w:val="24"/>
          <w:szCs w:val="24"/>
          <w:lang w:eastAsia="zh-CN"/>
        </w:rPr>
        <w:t>înființarea</w:t>
      </w:r>
      <w:r w:rsidR="00663132" w:rsidRPr="00A13659">
        <w:rPr>
          <w:rFonts w:ascii="Times New Roman" w:eastAsia="Times New Roman" w:hAnsi="Times New Roman"/>
          <w:sz w:val="24"/>
          <w:szCs w:val="24"/>
          <w:lang w:eastAsia="zh-CN"/>
        </w:rPr>
        <w:t xml:space="preserve"> rețelei naționale de </w:t>
      </w:r>
      <w:r w:rsidR="004127A5" w:rsidRPr="00A13659">
        <w:rPr>
          <w:rFonts w:ascii="Times New Roman" w:eastAsia="Times New Roman" w:hAnsi="Times New Roman"/>
          <w:sz w:val="24"/>
          <w:szCs w:val="24"/>
          <w:lang w:eastAsia="zh-CN"/>
        </w:rPr>
        <w:t>ghișee</w:t>
      </w:r>
      <w:r w:rsidR="00663132" w:rsidRPr="00A13659">
        <w:rPr>
          <w:rFonts w:ascii="Times New Roman" w:eastAsia="Times New Roman" w:hAnsi="Times New Roman"/>
          <w:sz w:val="24"/>
          <w:szCs w:val="24"/>
          <w:lang w:eastAsia="zh-CN"/>
        </w:rPr>
        <w:t xml:space="preserve"> unice </w:t>
      </w:r>
      <w:r w:rsidR="009C79C5" w:rsidRPr="00A13659">
        <w:rPr>
          <w:rFonts w:ascii="Times New Roman" w:eastAsia="Times New Roman" w:hAnsi="Times New Roman"/>
          <w:sz w:val="24"/>
          <w:szCs w:val="24"/>
          <w:lang w:eastAsia="zh-CN"/>
        </w:rPr>
        <w:t xml:space="preserve">de eficiență energetică </w:t>
      </w:r>
      <w:r w:rsidR="00AD1FA2" w:rsidRPr="00A13659">
        <w:rPr>
          <w:rFonts w:ascii="Times New Roman" w:eastAsia="Times New Roman" w:hAnsi="Times New Roman"/>
          <w:bCs/>
          <w:sz w:val="24"/>
          <w:szCs w:val="24"/>
          <w:lang w:eastAsia="zh-CN"/>
        </w:rPr>
        <w:t xml:space="preserve">în scopul oferirii </w:t>
      </w:r>
      <w:r w:rsidR="000342E9" w:rsidRPr="00A13659">
        <w:rPr>
          <w:rFonts w:ascii="Times New Roman" w:eastAsia="Times New Roman" w:hAnsi="Times New Roman"/>
          <w:bCs/>
          <w:sz w:val="24"/>
          <w:szCs w:val="24"/>
          <w:lang w:eastAsia="zh-CN"/>
        </w:rPr>
        <w:t xml:space="preserve">serviciilor </w:t>
      </w:r>
      <w:r w:rsidR="009C79C5" w:rsidRPr="00A13659">
        <w:rPr>
          <w:rFonts w:ascii="Times New Roman" w:eastAsia="Times New Roman" w:hAnsi="Times New Roman"/>
          <w:bCs/>
          <w:sz w:val="24"/>
          <w:szCs w:val="24"/>
          <w:lang w:eastAsia="zh-CN"/>
        </w:rPr>
        <w:t xml:space="preserve">de informare și </w:t>
      </w:r>
      <w:r w:rsidR="000342E9" w:rsidRPr="00A13659">
        <w:rPr>
          <w:rFonts w:ascii="Times New Roman" w:eastAsia="Times New Roman" w:hAnsi="Times New Roman"/>
          <w:bCs/>
          <w:sz w:val="24"/>
          <w:szCs w:val="24"/>
          <w:lang w:eastAsia="zh-CN"/>
        </w:rPr>
        <w:t>de consiliere în domeniul eficienței energetice și a producției de energie din surse regenerabile pentru prosumatori</w:t>
      </w:r>
      <w:r w:rsidR="00FD1632" w:rsidRPr="00A13659">
        <w:rPr>
          <w:rFonts w:ascii="Times New Roman" w:eastAsia="Times New Roman" w:hAnsi="Times New Roman"/>
          <w:sz w:val="24"/>
          <w:szCs w:val="24"/>
          <w:lang w:eastAsia="zh-CN"/>
        </w:rPr>
        <w:t>.</w:t>
      </w:r>
    </w:p>
    <w:p w14:paraId="0316AE9F" w14:textId="3309A080" w:rsidR="00CB7D50" w:rsidRPr="00A13659" w:rsidRDefault="00CB7D50" w:rsidP="007C5D8D">
      <w:pPr>
        <w:suppressAutoHyphens/>
        <w:spacing w:after="0" w:line="240" w:lineRule="auto"/>
        <w:ind w:left="142" w:firstLine="578"/>
        <w:jc w:val="center"/>
        <w:rPr>
          <w:rFonts w:ascii="Times New Roman" w:hAnsi="Times New Roman"/>
          <w:sz w:val="24"/>
          <w:szCs w:val="24"/>
        </w:rPr>
      </w:pPr>
    </w:p>
    <w:tbl>
      <w:tblPr>
        <w:tblStyle w:val="TableGrid1"/>
        <w:tblpPr w:leftFromText="180" w:rightFromText="180" w:vertAnchor="text" w:horzAnchor="margin" w:tblpXSpec="center" w:tblpY="251"/>
        <w:tblW w:w="175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58"/>
        <w:gridCol w:w="4775"/>
      </w:tblGrid>
      <w:tr w:rsidR="00CB7D50" w:rsidRPr="00A13659" w14:paraId="0CFE6B94" w14:textId="77777777" w:rsidTr="007C5D8D">
        <w:tc>
          <w:tcPr>
            <w:tcW w:w="12758" w:type="dxa"/>
          </w:tcPr>
          <w:p w14:paraId="4CB66E40" w14:textId="1D0791AE" w:rsidR="0024460F" w:rsidRPr="00A13659" w:rsidRDefault="00CB7D50" w:rsidP="007C5D8D">
            <w:pPr>
              <w:suppressAutoHyphens/>
              <w:spacing w:after="0" w:line="240" w:lineRule="auto"/>
              <w:ind w:left="3581" w:firstLine="1134"/>
              <w:jc w:val="center"/>
              <w:rPr>
                <w:rFonts w:ascii="Times New Roman" w:eastAsia="Times New Roman" w:hAnsi="Times New Roman"/>
                <w:b/>
                <w:sz w:val="24"/>
                <w:szCs w:val="24"/>
                <w:lang w:val="en-US" w:eastAsia="ar-SA"/>
              </w:rPr>
            </w:pPr>
            <w:r w:rsidRPr="00A13659">
              <w:rPr>
                <w:rFonts w:ascii="Times New Roman" w:eastAsia="Times New Roman" w:hAnsi="Times New Roman"/>
                <w:b/>
                <w:sz w:val="24"/>
                <w:szCs w:val="24"/>
                <w:lang w:val="en-US" w:eastAsia="ar-SA"/>
              </w:rPr>
              <w:t>MINISTRUL DEZVOLTĂRII, LUCRĂRILOR PUBLICE</w:t>
            </w:r>
          </w:p>
          <w:p w14:paraId="132D408B" w14:textId="466C8512" w:rsidR="00CB7D50" w:rsidRPr="00A13659" w:rsidRDefault="00CB7D50" w:rsidP="007C5D8D">
            <w:pPr>
              <w:suppressAutoHyphens/>
              <w:spacing w:after="0" w:line="240" w:lineRule="auto"/>
              <w:ind w:left="3581" w:firstLine="1134"/>
              <w:jc w:val="center"/>
              <w:rPr>
                <w:rFonts w:ascii="Times New Roman" w:eastAsia="Times New Roman" w:hAnsi="Times New Roman"/>
                <w:b/>
                <w:sz w:val="24"/>
                <w:szCs w:val="24"/>
                <w:lang w:val="en-US" w:eastAsia="ar-SA"/>
              </w:rPr>
            </w:pPr>
            <w:r w:rsidRPr="00A13659">
              <w:rPr>
                <w:rFonts w:ascii="Times New Roman" w:eastAsia="Times New Roman" w:hAnsi="Times New Roman"/>
                <w:b/>
                <w:sz w:val="24"/>
                <w:szCs w:val="24"/>
                <w:lang w:val="en-US" w:eastAsia="ar-SA"/>
              </w:rPr>
              <w:t>ȘI ADMINISTRAȚIEI</w:t>
            </w:r>
          </w:p>
          <w:p w14:paraId="4A11DCBA" w14:textId="77777777" w:rsidR="00CB7D50" w:rsidRPr="00A13659" w:rsidRDefault="00CB7D50" w:rsidP="007C5D8D">
            <w:pPr>
              <w:suppressAutoHyphens/>
              <w:spacing w:after="0" w:line="240" w:lineRule="auto"/>
              <w:jc w:val="center"/>
              <w:rPr>
                <w:rFonts w:ascii="Times New Roman" w:eastAsia="Times New Roman" w:hAnsi="Times New Roman"/>
                <w:b/>
                <w:sz w:val="24"/>
                <w:szCs w:val="24"/>
                <w:lang w:val="en-US" w:eastAsia="ar-SA"/>
              </w:rPr>
            </w:pPr>
          </w:p>
          <w:p w14:paraId="0064F818" w14:textId="2D0E4147" w:rsidR="00CB7D50" w:rsidRPr="00A13659" w:rsidRDefault="008D142D" w:rsidP="00A13659">
            <w:pPr>
              <w:ind w:left="2589" w:firstLine="1984"/>
              <w:jc w:val="center"/>
              <w:rPr>
                <w:rFonts w:ascii="Times New Roman" w:eastAsia="Times New Roman" w:hAnsi="Times New Roman"/>
                <w:b/>
                <w:sz w:val="24"/>
                <w:szCs w:val="24"/>
                <w:lang w:val="en-US" w:eastAsia="ar-SA"/>
              </w:rPr>
            </w:pPr>
            <w:r w:rsidRPr="00A13659">
              <w:rPr>
                <w:rFonts w:ascii="Times New Roman" w:eastAsia="Times New Roman" w:hAnsi="Times New Roman"/>
                <w:b/>
                <w:sz w:val="24"/>
                <w:szCs w:val="24"/>
                <w:lang w:val="en-US" w:eastAsia="ar-SA"/>
              </w:rPr>
              <w:t>ADRIAN-IOAN VEȘTEA</w:t>
            </w:r>
          </w:p>
        </w:tc>
        <w:tc>
          <w:tcPr>
            <w:tcW w:w="4775" w:type="dxa"/>
          </w:tcPr>
          <w:p w14:paraId="064B2CB2" w14:textId="2304F13D" w:rsidR="00663132" w:rsidRPr="00A13659" w:rsidRDefault="007C5D8D" w:rsidP="007C5D8D">
            <w:pPr>
              <w:suppressAutoHyphens/>
              <w:spacing w:after="0" w:line="240" w:lineRule="auto"/>
              <w:jc w:val="center"/>
              <w:rPr>
                <w:rFonts w:ascii="Times New Roman" w:eastAsia="Times New Roman" w:hAnsi="Times New Roman"/>
                <w:b/>
                <w:sz w:val="24"/>
                <w:szCs w:val="24"/>
                <w:lang w:val="en-US" w:eastAsia="ar-SA"/>
              </w:rPr>
            </w:pPr>
            <w:r w:rsidRPr="00A13659">
              <w:rPr>
                <w:rFonts w:ascii="Times New Roman" w:eastAsia="Times New Roman" w:hAnsi="Times New Roman"/>
                <w:b/>
                <w:sz w:val="24"/>
                <w:szCs w:val="24"/>
                <w:lang w:val="en-US" w:eastAsia="ar-SA"/>
              </w:rPr>
              <w:t xml:space="preserve">    </w:t>
            </w:r>
          </w:p>
        </w:tc>
      </w:tr>
      <w:tr w:rsidR="009C79C5" w:rsidRPr="00A13659" w14:paraId="732BFB8D" w14:textId="77777777" w:rsidTr="007C5D8D">
        <w:tc>
          <w:tcPr>
            <w:tcW w:w="12758" w:type="dxa"/>
          </w:tcPr>
          <w:p w14:paraId="0379C6D5" w14:textId="77777777" w:rsidR="009C79C5" w:rsidRPr="00A13659" w:rsidRDefault="009C79C5" w:rsidP="0024460F">
            <w:pPr>
              <w:suppressAutoHyphens/>
              <w:spacing w:after="0" w:line="240" w:lineRule="auto"/>
              <w:ind w:left="3581" w:firstLine="709"/>
              <w:jc w:val="center"/>
              <w:rPr>
                <w:rFonts w:ascii="Times New Roman" w:eastAsia="Times New Roman" w:hAnsi="Times New Roman"/>
                <w:b/>
                <w:sz w:val="24"/>
                <w:szCs w:val="24"/>
                <w:lang w:val="en-US" w:eastAsia="ar-SA"/>
              </w:rPr>
            </w:pPr>
          </w:p>
        </w:tc>
        <w:tc>
          <w:tcPr>
            <w:tcW w:w="4775" w:type="dxa"/>
          </w:tcPr>
          <w:p w14:paraId="71CD7C71" w14:textId="77777777" w:rsidR="009C79C5" w:rsidRPr="00A13659" w:rsidRDefault="009C79C5" w:rsidP="00663132">
            <w:pPr>
              <w:suppressAutoHyphens/>
              <w:spacing w:after="0" w:line="240" w:lineRule="auto"/>
              <w:jc w:val="center"/>
              <w:rPr>
                <w:rFonts w:ascii="Times New Roman" w:eastAsia="Times New Roman" w:hAnsi="Times New Roman"/>
                <w:b/>
                <w:sz w:val="24"/>
                <w:szCs w:val="24"/>
                <w:lang w:val="en-US" w:eastAsia="ar-SA"/>
              </w:rPr>
            </w:pPr>
          </w:p>
        </w:tc>
      </w:tr>
    </w:tbl>
    <w:p w14:paraId="6552DA56" w14:textId="77777777" w:rsidR="00663132" w:rsidRPr="00A13659" w:rsidRDefault="00663132" w:rsidP="00663132">
      <w:pPr>
        <w:suppressAutoHyphens/>
        <w:spacing w:after="0" w:line="240" w:lineRule="auto"/>
        <w:jc w:val="center"/>
        <w:rPr>
          <w:rFonts w:ascii="Times New Roman" w:eastAsia="Times New Roman" w:hAnsi="Times New Roman"/>
          <w:b/>
          <w:sz w:val="24"/>
          <w:szCs w:val="24"/>
          <w:lang w:val="en-US" w:eastAsia="ar-SA"/>
        </w:rPr>
      </w:pPr>
      <w:r w:rsidRPr="00A13659">
        <w:rPr>
          <w:rFonts w:ascii="Times New Roman" w:eastAsia="Times New Roman" w:hAnsi="Times New Roman"/>
          <w:b/>
          <w:sz w:val="24"/>
          <w:szCs w:val="24"/>
          <w:lang w:val="en-US" w:eastAsia="ar-SA"/>
        </w:rPr>
        <w:t>AVIZAT,</w:t>
      </w:r>
    </w:p>
    <w:p w14:paraId="6FC6987F" w14:textId="77777777" w:rsidR="00CB7321" w:rsidRPr="00A13659" w:rsidRDefault="00CB7321" w:rsidP="00CB7321">
      <w:pPr>
        <w:suppressAutoHyphens/>
        <w:spacing w:after="0" w:line="240" w:lineRule="auto"/>
        <w:ind w:left="-426" w:firstLine="426"/>
        <w:jc w:val="both"/>
        <w:rPr>
          <w:rFonts w:ascii="Times New Roman" w:eastAsia="Times New Roman" w:hAnsi="Times New Roman"/>
          <w:sz w:val="24"/>
          <w:szCs w:val="24"/>
          <w:lang w:eastAsia="ar-SA"/>
        </w:rPr>
      </w:pPr>
    </w:p>
    <w:p w14:paraId="25EAB462" w14:textId="77777777" w:rsidR="009062B4" w:rsidRPr="00A13659" w:rsidRDefault="009062B4" w:rsidP="00240097">
      <w:pPr>
        <w:suppressAutoHyphens/>
        <w:spacing w:after="0" w:line="240" w:lineRule="auto"/>
        <w:ind w:left="-426" w:firstLine="426"/>
        <w:rPr>
          <w:rFonts w:ascii="Times New Roman" w:eastAsia="Times New Roman" w:hAnsi="Times New Roman"/>
          <w:b/>
          <w:sz w:val="24"/>
          <w:szCs w:val="24"/>
          <w:lang w:val="en-US" w:eastAsia="ar-SA"/>
        </w:rPr>
      </w:pPr>
    </w:p>
    <w:p w14:paraId="20509BE7" w14:textId="352151E0" w:rsidR="00AD1FA2" w:rsidRPr="009B3447" w:rsidRDefault="00AD1FA2" w:rsidP="00AD1FA2">
      <w:pPr>
        <w:suppressAutoHyphens/>
        <w:spacing w:after="0" w:line="240" w:lineRule="auto"/>
        <w:ind w:left="-426" w:firstLine="426"/>
        <w:jc w:val="center"/>
        <w:rPr>
          <w:rFonts w:ascii="Times New Roman" w:eastAsia="Times New Roman" w:hAnsi="Times New Roman"/>
          <w:b/>
          <w:sz w:val="24"/>
          <w:szCs w:val="24"/>
          <w:lang w:val="es-ES" w:eastAsia="ar-SA"/>
        </w:rPr>
      </w:pPr>
      <w:r w:rsidRPr="009B3447">
        <w:rPr>
          <w:rFonts w:ascii="Times New Roman" w:eastAsia="Times New Roman" w:hAnsi="Times New Roman"/>
          <w:b/>
          <w:sz w:val="24"/>
          <w:szCs w:val="24"/>
          <w:lang w:val="es-ES" w:eastAsia="ar-SA"/>
        </w:rPr>
        <w:t xml:space="preserve">MINISTRUL ENERGIEI </w:t>
      </w:r>
      <w:r w:rsidRPr="009B3447">
        <w:rPr>
          <w:rFonts w:ascii="Times New Roman" w:eastAsia="Times New Roman" w:hAnsi="Times New Roman"/>
          <w:b/>
          <w:sz w:val="24"/>
          <w:szCs w:val="24"/>
          <w:lang w:val="es-ES" w:eastAsia="ar-SA"/>
        </w:rPr>
        <w:br/>
        <w:t xml:space="preserve"> SEBASTIAN - </w:t>
      </w:r>
      <w:r w:rsidR="00295A87" w:rsidRPr="009B3447">
        <w:rPr>
          <w:rFonts w:ascii="Times New Roman" w:eastAsia="Times New Roman" w:hAnsi="Times New Roman"/>
          <w:b/>
          <w:sz w:val="24"/>
          <w:szCs w:val="24"/>
          <w:lang w:val="es-ES" w:eastAsia="ar-SA"/>
        </w:rPr>
        <w:t>IOAN BURDUJA</w:t>
      </w:r>
      <w:r w:rsidRPr="009B3447">
        <w:rPr>
          <w:rFonts w:ascii="Times New Roman" w:eastAsia="Times New Roman" w:hAnsi="Times New Roman"/>
          <w:b/>
          <w:sz w:val="24"/>
          <w:szCs w:val="24"/>
          <w:lang w:val="es-ES" w:eastAsia="ar-SA"/>
        </w:rPr>
        <w:br/>
        <w:t xml:space="preserve"> </w:t>
      </w:r>
    </w:p>
    <w:p w14:paraId="39B53D40" w14:textId="77777777" w:rsidR="00AD1FA2" w:rsidRPr="00A13659" w:rsidRDefault="00AD1FA2" w:rsidP="00CB7321">
      <w:pPr>
        <w:suppressAutoHyphens/>
        <w:spacing w:after="0" w:line="240" w:lineRule="auto"/>
        <w:ind w:left="-426" w:firstLine="426"/>
        <w:jc w:val="both"/>
        <w:rPr>
          <w:rFonts w:ascii="Times New Roman" w:eastAsia="Times New Roman" w:hAnsi="Times New Roman"/>
          <w:sz w:val="24"/>
          <w:szCs w:val="24"/>
          <w:lang w:eastAsia="ar-SA"/>
        </w:rPr>
      </w:pPr>
    </w:p>
    <w:p w14:paraId="631D6E38" w14:textId="77777777" w:rsidR="001E0911" w:rsidRPr="009B3447" w:rsidRDefault="001E0911" w:rsidP="009C79C5">
      <w:pPr>
        <w:suppressAutoHyphens/>
        <w:spacing w:after="0" w:line="240" w:lineRule="auto"/>
        <w:ind w:left="-426" w:firstLine="426"/>
        <w:jc w:val="center"/>
        <w:rPr>
          <w:rFonts w:ascii="Times New Roman" w:eastAsia="Times New Roman" w:hAnsi="Times New Roman"/>
          <w:b/>
          <w:sz w:val="24"/>
          <w:szCs w:val="24"/>
          <w:lang w:eastAsia="ar-SA"/>
        </w:rPr>
      </w:pPr>
      <w:r w:rsidRPr="009B3447">
        <w:rPr>
          <w:rFonts w:ascii="Times New Roman" w:eastAsia="Times New Roman" w:hAnsi="Times New Roman"/>
          <w:b/>
          <w:sz w:val="24"/>
          <w:szCs w:val="24"/>
          <w:lang w:eastAsia="ar-SA"/>
        </w:rPr>
        <w:t>MINISTRUL INVESTIȚIILOR ȘI PROIECTELOR EUROPENE</w:t>
      </w:r>
    </w:p>
    <w:p w14:paraId="10D9944D" w14:textId="3BB1CE4F" w:rsidR="001E0911" w:rsidRPr="00A13659" w:rsidRDefault="001E0911" w:rsidP="009C79C5">
      <w:pPr>
        <w:suppressAutoHyphens/>
        <w:spacing w:after="0" w:line="240" w:lineRule="auto"/>
        <w:ind w:left="-426" w:firstLine="426"/>
        <w:jc w:val="center"/>
        <w:rPr>
          <w:rFonts w:ascii="Times New Roman" w:eastAsia="Times New Roman" w:hAnsi="Times New Roman"/>
          <w:sz w:val="24"/>
          <w:szCs w:val="24"/>
          <w:lang w:eastAsia="ar-SA"/>
        </w:rPr>
      </w:pPr>
      <w:r w:rsidRPr="009B3447">
        <w:rPr>
          <w:rFonts w:ascii="Times New Roman" w:eastAsia="Times New Roman" w:hAnsi="Times New Roman"/>
          <w:b/>
          <w:sz w:val="24"/>
          <w:szCs w:val="24"/>
          <w:lang w:eastAsia="ar-SA"/>
        </w:rPr>
        <w:t>ADRIAN CÂCIU</w:t>
      </w:r>
    </w:p>
    <w:p w14:paraId="57A2CCF6" w14:textId="1B9DE63E" w:rsidR="001E0911" w:rsidRPr="00A13659" w:rsidRDefault="001E0911" w:rsidP="00CB7321">
      <w:pPr>
        <w:suppressAutoHyphens/>
        <w:spacing w:after="0" w:line="240" w:lineRule="auto"/>
        <w:ind w:left="-426" w:firstLine="426"/>
        <w:jc w:val="both"/>
        <w:rPr>
          <w:rFonts w:ascii="Times New Roman" w:eastAsia="Times New Roman" w:hAnsi="Times New Roman"/>
          <w:sz w:val="24"/>
          <w:szCs w:val="24"/>
          <w:lang w:eastAsia="ar-SA"/>
        </w:rPr>
      </w:pPr>
    </w:p>
    <w:p w14:paraId="7D26BCF9" w14:textId="77777777" w:rsidR="00CB7321" w:rsidRPr="00A13659" w:rsidRDefault="00CB7321" w:rsidP="00CB7321">
      <w:pPr>
        <w:suppressAutoHyphens/>
        <w:spacing w:after="0" w:line="240" w:lineRule="auto"/>
        <w:ind w:left="-426" w:firstLine="426"/>
        <w:jc w:val="both"/>
        <w:rPr>
          <w:rFonts w:ascii="Times New Roman" w:eastAsia="Times New Roman" w:hAnsi="Times New Roman"/>
          <w:sz w:val="24"/>
          <w:szCs w:val="24"/>
          <w:lang w:eastAsia="ar-SA"/>
        </w:rPr>
      </w:pPr>
    </w:p>
    <w:p w14:paraId="0169A83B" w14:textId="77777777" w:rsidR="00663132" w:rsidRPr="009B3447" w:rsidRDefault="00663132" w:rsidP="00663132">
      <w:pPr>
        <w:suppressAutoHyphens/>
        <w:spacing w:after="0" w:line="240" w:lineRule="auto"/>
        <w:jc w:val="center"/>
        <w:rPr>
          <w:rFonts w:ascii="Times New Roman" w:eastAsia="Times New Roman" w:hAnsi="Times New Roman"/>
          <w:b/>
          <w:sz w:val="24"/>
          <w:szCs w:val="24"/>
          <w:lang w:eastAsia="ar-SA"/>
        </w:rPr>
      </w:pPr>
      <w:r w:rsidRPr="009B3447">
        <w:rPr>
          <w:rFonts w:ascii="Times New Roman" w:eastAsia="Times New Roman" w:hAnsi="Times New Roman"/>
          <w:b/>
          <w:sz w:val="24"/>
          <w:szCs w:val="24"/>
          <w:lang w:eastAsia="ar-SA"/>
        </w:rPr>
        <w:t>MINISTRUL FINANȚELOR</w:t>
      </w:r>
    </w:p>
    <w:p w14:paraId="7090209C" w14:textId="2FC3A62B" w:rsidR="00663132" w:rsidRPr="009B3447" w:rsidRDefault="00AD1FA2" w:rsidP="00663132">
      <w:pPr>
        <w:jc w:val="center"/>
        <w:rPr>
          <w:rFonts w:ascii="Times New Roman" w:eastAsia="Times New Roman" w:hAnsi="Times New Roman"/>
          <w:b/>
          <w:sz w:val="24"/>
          <w:szCs w:val="24"/>
          <w:lang w:eastAsia="ar-SA"/>
        </w:rPr>
      </w:pPr>
      <w:r w:rsidRPr="009B3447">
        <w:rPr>
          <w:rFonts w:ascii="Times New Roman" w:eastAsia="Times New Roman" w:hAnsi="Times New Roman"/>
          <w:b/>
          <w:sz w:val="24"/>
          <w:szCs w:val="24"/>
          <w:lang w:eastAsia="ar-SA"/>
        </w:rPr>
        <w:t>M</w:t>
      </w:r>
      <w:r w:rsidR="00663132" w:rsidRPr="009B3447">
        <w:rPr>
          <w:rFonts w:ascii="Times New Roman" w:eastAsia="Times New Roman" w:hAnsi="Times New Roman"/>
          <w:b/>
          <w:sz w:val="24"/>
          <w:szCs w:val="24"/>
          <w:lang w:eastAsia="ar-SA"/>
        </w:rPr>
        <w:t>ARCEL-IOAN BOLOȘ</w:t>
      </w:r>
    </w:p>
    <w:p w14:paraId="522CA07B" w14:textId="77777777" w:rsidR="00CB7321" w:rsidRPr="00A13659" w:rsidRDefault="00CB7321" w:rsidP="00CB7321">
      <w:pPr>
        <w:suppressAutoHyphens/>
        <w:spacing w:after="0" w:line="240" w:lineRule="auto"/>
        <w:ind w:left="-426" w:firstLine="426"/>
        <w:jc w:val="both"/>
        <w:rPr>
          <w:rFonts w:ascii="Times New Roman" w:eastAsia="Times New Roman" w:hAnsi="Times New Roman"/>
          <w:sz w:val="24"/>
          <w:szCs w:val="24"/>
          <w:lang w:eastAsia="ar-SA"/>
        </w:rPr>
      </w:pPr>
    </w:p>
    <w:p w14:paraId="440BBBF8" w14:textId="7FCA9DF4" w:rsidR="00CB7321" w:rsidRPr="009B3447" w:rsidRDefault="00CB7321" w:rsidP="00AD1FA2">
      <w:pPr>
        <w:suppressAutoHyphens/>
        <w:spacing w:after="0" w:line="240" w:lineRule="auto"/>
        <w:rPr>
          <w:rFonts w:ascii="Times New Roman" w:eastAsia="Times New Roman" w:hAnsi="Times New Roman"/>
          <w:b/>
          <w:sz w:val="24"/>
          <w:szCs w:val="24"/>
          <w:lang w:eastAsia="ar-SA"/>
        </w:rPr>
      </w:pPr>
    </w:p>
    <w:p w14:paraId="1136FC4D" w14:textId="77777777" w:rsidR="00CB7321" w:rsidRPr="009B3447" w:rsidRDefault="00CB7321" w:rsidP="00CB7321">
      <w:pPr>
        <w:suppressAutoHyphens/>
        <w:spacing w:after="0" w:line="240" w:lineRule="auto"/>
        <w:jc w:val="center"/>
        <w:rPr>
          <w:rFonts w:ascii="Times New Roman" w:eastAsia="Times New Roman" w:hAnsi="Times New Roman"/>
          <w:b/>
          <w:sz w:val="24"/>
          <w:szCs w:val="24"/>
          <w:lang w:eastAsia="ar-SA"/>
        </w:rPr>
      </w:pPr>
      <w:r w:rsidRPr="009B3447">
        <w:rPr>
          <w:rFonts w:ascii="Times New Roman" w:eastAsia="Times New Roman" w:hAnsi="Times New Roman"/>
          <w:b/>
          <w:sz w:val="24"/>
          <w:szCs w:val="24"/>
          <w:lang w:eastAsia="ar-SA"/>
        </w:rPr>
        <w:t>VICEPRIM-MINISTRU</w:t>
      </w:r>
    </w:p>
    <w:p w14:paraId="254ADB9E" w14:textId="6C4BB80A" w:rsidR="00CB7321" w:rsidRPr="009B3447" w:rsidRDefault="00CB7321" w:rsidP="00CB7321">
      <w:pPr>
        <w:suppressAutoHyphens/>
        <w:spacing w:after="0" w:line="240" w:lineRule="auto"/>
        <w:jc w:val="center"/>
        <w:rPr>
          <w:rFonts w:ascii="Times New Roman" w:eastAsia="Times New Roman" w:hAnsi="Times New Roman"/>
          <w:b/>
          <w:sz w:val="24"/>
          <w:szCs w:val="24"/>
          <w:highlight w:val="yellow"/>
          <w:lang w:eastAsia="ar-SA"/>
        </w:rPr>
      </w:pPr>
      <w:r w:rsidRPr="009B3447">
        <w:rPr>
          <w:rFonts w:ascii="Times New Roman" w:eastAsia="Times New Roman" w:hAnsi="Times New Roman"/>
          <w:b/>
          <w:sz w:val="24"/>
          <w:szCs w:val="24"/>
          <w:lang w:eastAsia="ar-SA"/>
        </w:rPr>
        <w:t xml:space="preserve"> </w:t>
      </w:r>
      <w:r w:rsidR="008D142D" w:rsidRPr="009B3447">
        <w:rPr>
          <w:rFonts w:ascii="Times New Roman" w:eastAsia="Times New Roman" w:hAnsi="Times New Roman"/>
          <w:b/>
          <w:sz w:val="24"/>
          <w:szCs w:val="24"/>
          <w:lang w:eastAsia="ar-SA"/>
        </w:rPr>
        <w:t>MARIAN NEACȘU</w:t>
      </w:r>
    </w:p>
    <w:p w14:paraId="43D7F5F2" w14:textId="77777777" w:rsidR="00CB7321" w:rsidRPr="009B3447" w:rsidRDefault="00CB7321" w:rsidP="00CB7321">
      <w:pPr>
        <w:suppressAutoHyphens/>
        <w:spacing w:after="0" w:line="240" w:lineRule="auto"/>
        <w:jc w:val="center"/>
        <w:rPr>
          <w:rFonts w:ascii="Times New Roman" w:eastAsia="Times New Roman" w:hAnsi="Times New Roman"/>
          <w:b/>
          <w:sz w:val="24"/>
          <w:szCs w:val="24"/>
          <w:highlight w:val="yellow"/>
          <w:lang w:eastAsia="ar-SA"/>
        </w:rPr>
      </w:pPr>
    </w:p>
    <w:p w14:paraId="42DFC4E5" w14:textId="77777777" w:rsidR="00CB7321" w:rsidRPr="009B3447" w:rsidRDefault="00CB7321" w:rsidP="00CB7321">
      <w:pPr>
        <w:suppressAutoHyphens/>
        <w:spacing w:after="0" w:line="240" w:lineRule="auto"/>
        <w:jc w:val="center"/>
        <w:rPr>
          <w:rFonts w:ascii="Times New Roman" w:eastAsia="Times New Roman" w:hAnsi="Times New Roman"/>
          <w:b/>
          <w:sz w:val="24"/>
          <w:szCs w:val="24"/>
          <w:highlight w:val="yellow"/>
          <w:lang w:eastAsia="ar-SA"/>
        </w:rPr>
      </w:pPr>
    </w:p>
    <w:p w14:paraId="1D914B67" w14:textId="34F4763B" w:rsidR="00CB7321" w:rsidRPr="00A13659" w:rsidRDefault="00CB7321" w:rsidP="00B630C1">
      <w:pPr>
        <w:suppressAutoHyphens/>
        <w:spacing w:after="0" w:line="240" w:lineRule="auto"/>
        <w:ind w:left="-450" w:firstLine="360"/>
        <w:jc w:val="center"/>
        <w:rPr>
          <w:rFonts w:ascii="Times New Roman" w:eastAsia="Times New Roman" w:hAnsi="Times New Roman"/>
          <w:b/>
          <w:sz w:val="24"/>
          <w:szCs w:val="24"/>
          <w:lang w:eastAsia="zh-CN"/>
        </w:rPr>
      </w:pPr>
      <w:r w:rsidRPr="00A13659">
        <w:rPr>
          <w:rFonts w:ascii="Times New Roman" w:eastAsia="Times New Roman" w:hAnsi="Times New Roman"/>
          <w:b/>
          <w:sz w:val="24"/>
          <w:szCs w:val="24"/>
          <w:lang w:eastAsia="zh-CN"/>
        </w:rPr>
        <w:t>MINISTRUL JUSTIȚIEI</w:t>
      </w:r>
    </w:p>
    <w:p w14:paraId="2D6D95A8" w14:textId="0E19D4CA" w:rsidR="00A13659" w:rsidRPr="00A13659" w:rsidRDefault="00B630C1" w:rsidP="009B3447">
      <w:pPr>
        <w:spacing w:after="0" w:line="240" w:lineRule="auto"/>
        <w:jc w:val="center"/>
        <w:rPr>
          <w:rFonts w:ascii="Times New Roman" w:eastAsiaTheme="majorEastAsia" w:hAnsi="Times New Roman"/>
          <w:bCs/>
          <w:sz w:val="24"/>
          <w:szCs w:val="24"/>
        </w:rPr>
      </w:pPr>
      <w:r w:rsidRPr="00A13659">
        <w:rPr>
          <w:rFonts w:ascii="Times New Roman" w:eastAsia="Times New Roman" w:hAnsi="Times New Roman"/>
          <w:b/>
          <w:sz w:val="24"/>
          <w:szCs w:val="24"/>
          <w:lang w:eastAsia="ar-SA"/>
        </w:rPr>
        <w:t>ALINA – ȘTEFANIA GORGHIU</w:t>
      </w:r>
    </w:p>
    <w:sectPr w:rsidR="00A13659" w:rsidRPr="00A13659" w:rsidSect="005332F9">
      <w:pgSz w:w="11907" w:h="16839" w:code="9"/>
      <w:pgMar w:top="567" w:right="992" w:bottom="539"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5C626D" w14:textId="77777777" w:rsidR="001F12CA" w:rsidRDefault="001F12CA" w:rsidP="00EF6BC0">
      <w:pPr>
        <w:spacing w:after="0" w:line="240" w:lineRule="auto"/>
      </w:pPr>
      <w:r>
        <w:separator/>
      </w:r>
    </w:p>
  </w:endnote>
  <w:endnote w:type="continuationSeparator" w:id="0">
    <w:p w14:paraId="0424DB6D" w14:textId="77777777" w:rsidR="001F12CA" w:rsidRDefault="001F12CA" w:rsidP="00EF6B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charset w:val="00"/>
    <w:family w:val="roman"/>
    <w:pitch w:val="default"/>
    <w:sig w:usb0="00000000" w:usb1="00000000" w:usb2="00000000" w:usb3="00000000" w:csb0="00000001" w:csb1="00000000"/>
  </w:font>
  <w:font w:name="F">
    <w:charset w:val="00"/>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611116" w14:textId="77777777" w:rsidR="001F12CA" w:rsidRDefault="001F12CA" w:rsidP="00EF6BC0">
      <w:pPr>
        <w:spacing w:after="0" w:line="240" w:lineRule="auto"/>
      </w:pPr>
      <w:r>
        <w:separator/>
      </w:r>
    </w:p>
  </w:footnote>
  <w:footnote w:type="continuationSeparator" w:id="0">
    <w:p w14:paraId="71F3C723" w14:textId="77777777" w:rsidR="001F12CA" w:rsidRDefault="001F12CA" w:rsidP="00EF6B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44AB0"/>
    <w:multiLevelType w:val="multilevel"/>
    <w:tmpl w:val="288CD590"/>
    <w:lvl w:ilvl="0">
      <w:start w:val="2"/>
      <w:numFmt w:val="decimal"/>
      <w:lvlText w:val="%1"/>
      <w:lvlJc w:val="left"/>
      <w:pPr>
        <w:ind w:left="360" w:hanging="360"/>
      </w:pPr>
      <w:rPr>
        <w:rFonts w:hint="default"/>
      </w:rPr>
    </w:lvl>
    <w:lvl w:ilvl="1">
      <w:start w:val="5"/>
      <w:numFmt w:val="decimal"/>
      <w:lvlText w:val="%1.%2"/>
      <w:lvlJc w:val="left"/>
      <w:pPr>
        <w:ind w:left="313" w:hanging="360"/>
      </w:pPr>
      <w:rPr>
        <w:rFonts w:hint="default"/>
      </w:rPr>
    </w:lvl>
    <w:lvl w:ilvl="2">
      <w:start w:val="1"/>
      <w:numFmt w:val="upperLetter"/>
      <w:lvlText w:val="%1.%2.%3"/>
      <w:lvlJc w:val="left"/>
      <w:pPr>
        <w:ind w:left="626" w:hanging="720"/>
      </w:pPr>
      <w:rPr>
        <w:rFonts w:hint="default"/>
      </w:rPr>
    </w:lvl>
    <w:lvl w:ilvl="3">
      <w:start w:val="1"/>
      <w:numFmt w:val="upperLetter"/>
      <w:lvlText w:val="%1.%2.%3.%4"/>
      <w:lvlJc w:val="left"/>
      <w:pPr>
        <w:ind w:left="579" w:hanging="720"/>
      </w:pPr>
      <w:rPr>
        <w:rFonts w:hint="default"/>
      </w:rPr>
    </w:lvl>
    <w:lvl w:ilvl="4">
      <w:start w:val="1"/>
      <w:numFmt w:val="upperLetter"/>
      <w:lvlText w:val="%1.%2.%3.%4.%5"/>
      <w:lvlJc w:val="left"/>
      <w:pPr>
        <w:ind w:left="892" w:hanging="1080"/>
      </w:pPr>
      <w:rPr>
        <w:rFonts w:hint="default"/>
      </w:rPr>
    </w:lvl>
    <w:lvl w:ilvl="5">
      <w:start w:val="1"/>
      <w:numFmt w:val="decimal"/>
      <w:lvlText w:val="%1.%2.%3.%4.%5.%6"/>
      <w:lvlJc w:val="left"/>
      <w:pPr>
        <w:ind w:left="845" w:hanging="1080"/>
      </w:pPr>
      <w:rPr>
        <w:rFonts w:hint="default"/>
      </w:rPr>
    </w:lvl>
    <w:lvl w:ilvl="6">
      <w:start w:val="1"/>
      <w:numFmt w:val="decimal"/>
      <w:lvlText w:val="%1.%2.%3.%4.%5.%6.%7"/>
      <w:lvlJc w:val="left"/>
      <w:pPr>
        <w:ind w:left="1158" w:hanging="1440"/>
      </w:pPr>
      <w:rPr>
        <w:rFonts w:hint="default"/>
      </w:rPr>
    </w:lvl>
    <w:lvl w:ilvl="7">
      <w:start w:val="1"/>
      <w:numFmt w:val="decimal"/>
      <w:lvlText w:val="%1.%2.%3.%4.%5.%6.%7.%8"/>
      <w:lvlJc w:val="left"/>
      <w:pPr>
        <w:ind w:left="1111" w:hanging="1440"/>
      </w:pPr>
      <w:rPr>
        <w:rFonts w:hint="default"/>
      </w:rPr>
    </w:lvl>
    <w:lvl w:ilvl="8">
      <w:start w:val="1"/>
      <w:numFmt w:val="decimal"/>
      <w:lvlText w:val="%1.%2.%3.%4.%5.%6.%7.%8.%9"/>
      <w:lvlJc w:val="left"/>
      <w:pPr>
        <w:ind w:left="1424" w:hanging="1800"/>
      </w:pPr>
      <w:rPr>
        <w:rFonts w:hint="default"/>
      </w:rPr>
    </w:lvl>
  </w:abstractNum>
  <w:abstractNum w:abstractNumId="1" w15:restartNumberingAfterBreak="0">
    <w:nsid w:val="0D3971B2"/>
    <w:multiLevelType w:val="hybridMultilevel"/>
    <w:tmpl w:val="0CDA673C"/>
    <w:lvl w:ilvl="0" w:tplc="54EA0556">
      <w:numFmt w:val="bullet"/>
      <w:lvlText w:val="–"/>
      <w:lvlJc w:val="left"/>
      <w:pPr>
        <w:ind w:left="720" w:hanging="360"/>
      </w:pPr>
      <w:rPr>
        <w:rFonts w:ascii="Trebuchet MS" w:eastAsia="MS Mincho" w:hAnsi="Trebuchet MS" w:cs="Trebuchet MS" w:hint="default"/>
        <w:i w:val="0"/>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B95BAF"/>
    <w:multiLevelType w:val="hybridMultilevel"/>
    <w:tmpl w:val="1254A414"/>
    <w:lvl w:ilvl="0" w:tplc="39F82EFE">
      <w:start w:val="1"/>
      <w:numFmt w:val="decimal"/>
      <w:lvlText w:val="%1."/>
      <w:lvlJc w:val="left"/>
      <w:pPr>
        <w:ind w:left="1080" w:hanging="360"/>
      </w:pPr>
      <w:rPr>
        <w:rFonts w:hint="default"/>
        <w:i w:val="0"/>
        <w:i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55759A8"/>
    <w:multiLevelType w:val="hybridMultilevel"/>
    <w:tmpl w:val="3470F5CA"/>
    <w:lvl w:ilvl="0" w:tplc="B778F776">
      <w:start w:val="2"/>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DB09C0"/>
    <w:multiLevelType w:val="multilevel"/>
    <w:tmpl w:val="9932B16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upperLetter"/>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9F16C68"/>
    <w:multiLevelType w:val="hybridMultilevel"/>
    <w:tmpl w:val="296EECEE"/>
    <w:lvl w:ilvl="0" w:tplc="54EA0556">
      <w:numFmt w:val="bullet"/>
      <w:lvlText w:val="–"/>
      <w:lvlJc w:val="left"/>
      <w:pPr>
        <w:ind w:left="1800" w:hanging="360"/>
      </w:pPr>
      <w:rPr>
        <w:rFonts w:ascii="Trebuchet MS" w:eastAsia="MS Mincho" w:hAnsi="Trebuchet MS" w:cs="Trebuchet MS" w:hint="default"/>
        <w:i w:val="0"/>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6" w15:restartNumberingAfterBreak="0">
    <w:nsid w:val="1ACF203D"/>
    <w:multiLevelType w:val="hybridMultilevel"/>
    <w:tmpl w:val="57E670BA"/>
    <w:lvl w:ilvl="0" w:tplc="10A4BA00">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F3F6474"/>
    <w:multiLevelType w:val="hybridMultilevel"/>
    <w:tmpl w:val="3096641E"/>
    <w:lvl w:ilvl="0" w:tplc="5D563D7E">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E057E7"/>
    <w:multiLevelType w:val="hybridMultilevel"/>
    <w:tmpl w:val="70F269D8"/>
    <w:lvl w:ilvl="0" w:tplc="1B2E1BB6">
      <w:start w:val="3"/>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1864267"/>
    <w:multiLevelType w:val="multilevel"/>
    <w:tmpl w:val="400A333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upperLetter"/>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36F0B8A"/>
    <w:multiLevelType w:val="hybridMultilevel"/>
    <w:tmpl w:val="AEDE1286"/>
    <w:lvl w:ilvl="0" w:tplc="0418000F">
      <w:start w:val="1"/>
      <w:numFmt w:val="decimal"/>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1" w15:restartNumberingAfterBreak="0">
    <w:nsid w:val="264D056E"/>
    <w:multiLevelType w:val="hybridMultilevel"/>
    <w:tmpl w:val="3AF41E5C"/>
    <w:lvl w:ilvl="0" w:tplc="05247A2A">
      <w:start w:val="1"/>
      <w:numFmt w:val="decimal"/>
      <w:lvlText w:val="(%1)"/>
      <w:lvlJc w:val="left"/>
      <w:pPr>
        <w:ind w:left="1080" w:hanging="360"/>
      </w:pPr>
      <w:rPr>
        <w:rFonts w:hint="default"/>
        <w:b w:val="0"/>
        <w:bCs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9B53263"/>
    <w:multiLevelType w:val="hybridMultilevel"/>
    <w:tmpl w:val="EC844C1C"/>
    <w:lvl w:ilvl="0" w:tplc="04090003">
      <w:start w:val="1"/>
      <w:numFmt w:val="bullet"/>
      <w:lvlText w:val="o"/>
      <w:lvlJc w:val="left"/>
      <w:pPr>
        <w:ind w:left="720" w:hanging="360"/>
      </w:pPr>
      <w:rPr>
        <w:rFonts w:ascii="Courier New" w:hAnsi="Courier New" w:cs="Courier New" w:hint="default"/>
        <w:b w:val="0"/>
        <w:b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C560977"/>
    <w:multiLevelType w:val="hybridMultilevel"/>
    <w:tmpl w:val="889070D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CAC74B5"/>
    <w:multiLevelType w:val="hybridMultilevel"/>
    <w:tmpl w:val="6F6610F6"/>
    <w:lvl w:ilvl="0" w:tplc="FE88321A">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271998"/>
    <w:multiLevelType w:val="hybridMultilevel"/>
    <w:tmpl w:val="DD5A778A"/>
    <w:lvl w:ilvl="0" w:tplc="9204242A">
      <w:start w:val="2"/>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9B0D25"/>
    <w:multiLevelType w:val="multilevel"/>
    <w:tmpl w:val="D9FC1EBC"/>
    <w:lvl w:ilvl="0">
      <w:start w:val="8"/>
      <w:numFmt w:val="bullet"/>
      <w:lvlText w:val="-"/>
      <w:lvlJc w:val="left"/>
      <w:pPr>
        <w:tabs>
          <w:tab w:val="decimal" w:pos="360"/>
        </w:tabs>
        <w:ind w:left="720"/>
      </w:pPr>
      <w:rPr>
        <w:rFonts w:ascii="Trebuchet MS" w:eastAsia="Calibri" w:hAnsi="Trebuchet MS" w:cs="Arial" w:hint="default"/>
        <w:b/>
        <w:strike w:val="0"/>
        <w:color w:val="1A191D"/>
        <w:spacing w:val="-8"/>
        <w:w w:val="100"/>
        <w:sz w:val="26"/>
        <w:vertAlign w:val="baseli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9D00ED0"/>
    <w:multiLevelType w:val="hybridMultilevel"/>
    <w:tmpl w:val="D1DA27D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ABB25BD"/>
    <w:multiLevelType w:val="hybridMultilevel"/>
    <w:tmpl w:val="134ED710"/>
    <w:lvl w:ilvl="0" w:tplc="BB7637B4">
      <w:start w:val="1"/>
      <w:numFmt w:val="lowerRoman"/>
      <w:lvlText w:val="(%1)"/>
      <w:lvlJc w:val="left"/>
      <w:pPr>
        <w:ind w:left="1080" w:hanging="360"/>
      </w:pPr>
      <w:rPr>
        <w:rFonts w:ascii="Arial" w:eastAsia="Times New Roman" w:hAnsi="Arial" w:cs="Arial"/>
        <w:i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BE2546B"/>
    <w:multiLevelType w:val="hybridMultilevel"/>
    <w:tmpl w:val="02164988"/>
    <w:lvl w:ilvl="0" w:tplc="A2C85310">
      <w:start w:val="8"/>
      <w:numFmt w:val="bullet"/>
      <w:lvlText w:val="-"/>
      <w:lvlJc w:val="left"/>
      <w:pPr>
        <w:ind w:left="720" w:hanging="360"/>
      </w:pPr>
      <w:rPr>
        <w:rFonts w:ascii="Trebuchet MS" w:eastAsia="Calibri" w:hAnsi="Trebuchet MS"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D5F7E59"/>
    <w:multiLevelType w:val="hybridMultilevel"/>
    <w:tmpl w:val="2CEE13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9D05F0"/>
    <w:multiLevelType w:val="hybridMultilevel"/>
    <w:tmpl w:val="806ACF04"/>
    <w:lvl w:ilvl="0" w:tplc="15B6552A">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035952"/>
    <w:multiLevelType w:val="hybridMultilevel"/>
    <w:tmpl w:val="889070D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DA2482D"/>
    <w:multiLevelType w:val="multilevel"/>
    <w:tmpl w:val="3D0A278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upperLetter"/>
      <w:isLgl/>
      <w:lvlText w:val="%1.%2.%3"/>
      <w:lvlJc w:val="left"/>
      <w:pPr>
        <w:ind w:left="1080" w:hanging="720"/>
      </w:pPr>
      <w:rPr>
        <w:rFonts w:hint="default"/>
      </w:rPr>
    </w:lvl>
    <w:lvl w:ilvl="3">
      <w:start w:val="1"/>
      <w:numFmt w:val="upperLetter"/>
      <w:isLgl/>
      <w:lvlText w:val="%1.%2.%3.%4"/>
      <w:lvlJc w:val="left"/>
      <w:pPr>
        <w:ind w:left="1080" w:hanging="720"/>
      </w:pPr>
      <w:rPr>
        <w:rFonts w:hint="default"/>
      </w:rPr>
    </w:lvl>
    <w:lvl w:ilvl="4">
      <w:start w:val="1"/>
      <w:numFmt w:val="upperLetter"/>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696D3AB8"/>
    <w:multiLevelType w:val="hybridMultilevel"/>
    <w:tmpl w:val="D644707C"/>
    <w:lvl w:ilvl="0" w:tplc="CC5205E8">
      <w:start w:val="8"/>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5" w15:restartNumberingAfterBreak="0">
    <w:nsid w:val="6C583E71"/>
    <w:multiLevelType w:val="multilevel"/>
    <w:tmpl w:val="EF82FFB8"/>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upperLetter"/>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upperLetter"/>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0152937"/>
    <w:multiLevelType w:val="hybridMultilevel"/>
    <w:tmpl w:val="D226993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12D24FF"/>
    <w:multiLevelType w:val="multilevel"/>
    <w:tmpl w:val="EE26EE38"/>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3B94132"/>
    <w:multiLevelType w:val="hybridMultilevel"/>
    <w:tmpl w:val="A192D982"/>
    <w:lvl w:ilvl="0" w:tplc="54B4F898">
      <w:start w:val="2"/>
      <w:numFmt w:val="bullet"/>
      <w:lvlText w:val="-"/>
      <w:lvlJc w:val="left"/>
      <w:pPr>
        <w:ind w:left="720" w:hanging="360"/>
      </w:pPr>
      <w:rPr>
        <w:rFonts w:ascii="Trebuchet MS" w:eastAsia="Times New Roman"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D8D5CE2"/>
    <w:multiLevelType w:val="multilevel"/>
    <w:tmpl w:val="E2D45918"/>
    <w:lvl w:ilvl="0">
      <w:start w:val="1"/>
      <w:numFmt w:val="bullet"/>
      <w:lvlText w:val="-"/>
      <w:lvlJc w:val="left"/>
      <w:pPr>
        <w:tabs>
          <w:tab w:val="decimal" w:pos="360"/>
        </w:tabs>
        <w:ind w:left="720"/>
      </w:pPr>
      <w:rPr>
        <w:rFonts w:ascii="Times New Roman" w:eastAsia="Times New Roman" w:hAnsi="Times New Roman" w:cs="Times New Roman" w:hint="default"/>
        <w:b/>
        <w:strike w:val="0"/>
        <w:color w:val="1A191D"/>
        <w:spacing w:val="-13"/>
        <w:w w:val="100"/>
        <w:sz w:val="22"/>
        <w:vertAlign w:val="baseline"/>
        <w:lang w:val="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8"/>
  </w:num>
  <w:num w:numId="3">
    <w:abstractNumId w:val="7"/>
  </w:num>
  <w:num w:numId="4">
    <w:abstractNumId w:val="19"/>
  </w:num>
  <w:num w:numId="5">
    <w:abstractNumId w:val="17"/>
  </w:num>
  <w:num w:numId="6">
    <w:abstractNumId w:val="16"/>
  </w:num>
  <w:num w:numId="7">
    <w:abstractNumId w:val="29"/>
  </w:num>
  <w:num w:numId="8">
    <w:abstractNumId w:val="23"/>
  </w:num>
  <w:num w:numId="9">
    <w:abstractNumId w:val="18"/>
  </w:num>
  <w:num w:numId="10">
    <w:abstractNumId w:val="9"/>
  </w:num>
  <w:num w:numId="11">
    <w:abstractNumId w:val="4"/>
  </w:num>
  <w:num w:numId="12">
    <w:abstractNumId w:val="3"/>
  </w:num>
  <w:num w:numId="13">
    <w:abstractNumId w:val="15"/>
  </w:num>
  <w:num w:numId="14">
    <w:abstractNumId w:val="0"/>
  </w:num>
  <w:num w:numId="15">
    <w:abstractNumId w:val="25"/>
  </w:num>
  <w:num w:numId="16">
    <w:abstractNumId w:val="11"/>
  </w:num>
  <w:num w:numId="17">
    <w:abstractNumId w:val="27"/>
  </w:num>
  <w:num w:numId="18">
    <w:abstractNumId w:val="26"/>
  </w:num>
  <w:num w:numId="19">
    <w:abstractNumId w:val="14"/>
  </w:num>
  <w:num w:numId="20">
    <w:abstractNumId w:val="12"/>
  </w:num>
  <w:num w:numId="21">
    <w:abstractNumId w:val="21"/>
  </w:num>
  <w:num w:numId="22">
    <w:abstractNumId w:val="10"/>
  </w:num>
  <w:num w:numId="23">
    <w:abstractNumId w:val="5"/>
  </w:num>
  <w:num w:numId="24">
    <w:abstractNumId w:val="2"/>
  </w:num>
  <w:num w:numId="25">
    <w:abstractNumId w:val="6"/>
  </w:num>
  <w:num w:numId="26">
    <w:abstractNumId w:val="20"/>
  </w:num>
  <w:num w:numId="27">
    <w:abstractNumId w:val="24"/>
  </w:num>
  <w:num w:numId="28">
    <w:abstractNumId w:val="13"/>
  </w:num>
  <w:num w:numId="29">
    <w:abstractNumId w:val="22"/>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6F2"/>
    <w:rsid w:val="00007EBE"/>
    <w:rsid w:val="00010BBA"/>
    <w:rsid w:val="00020B05"/>
    <w:rsid w:val="00026AB7"/>
    <w:rsid w:val="000338D3"/>
    <w:rsid w:val="000342E9"/>
    <w:rsid w:val="00052CE5"/>
    <w:rsid w:val="000549C2"/>
    <w:rsid w:val="00061EA6"/>
    <w:rsid w:val="00072133"/>
    <w:rsid w:val="00086977"/>
    <w:rsid w:val="0009118C"/>
    <w:rsid w:val="0009680E"/>
    <w:rsid w:val="000C5E7B"/>
    <w:rsid w:val="000C7C35"/>
    <w:rsid w:val="000E4888"/>
    <w:rsid w:val="000E69B7"/>
    <w:rsid w:val="000F54CC"/>
    <w:rsid w:val="001135F5"/>
    <w:rsid w:val="001233DE"/>
    <w:rsid w:val="001337E7"/>
    <w:rsid w:val="00137EF2"/>
    <w:rsid w:val="00145CD6"/>
    <w:rsid w:val="0016674D"/>
    <w:rsid w:val="0017084C"/>
    <w:rsid w:val="00171CC1"/>
    <w:rsid w:val="0017459E"/>
    <w:rsid w:val="001819FF"/>
    <w:rsid w:val="00182F58"/>
    <w:rsid w:val="001869B2"/>
    <w:rsid w:val="00190111"/>
    <w:rsid w:val="00194F32"/>
    <w:rsid w:val="001A1669"/>
    <w:rsid w:val="001D37AB"/>
    <w:rsid w:val="001E0911"/>
    <w:rsid w:val="001E51AB"/>
    <w:rsid w:val="001F0BE9"/>
    <w:rsid w:val="001F1247"/>
    <w:rsid w:val="001F12CA"/>
    <w:rsid w:val="001F433C"/>
    <w:rsid w:val="001F503A"/>
    <w:rsid w:val="001F7141"/>
    <w:rsid w:val="001F73AE"/>
    <w:rsid w:val="00211A98"/>
    <w:rsid w:val="00213077"/>
    <w:rsid w:val="00216FF5"/>
    <w:rsid w:val="0022063B"/>
    <w:rsid w:val="002331FE"/>
    <w:rsid w:val="00240022"/>
    <w:rsid w:val="00240097"/>
    <w:rsid w:val="00240F65"/>
    <w:rsid w:val="0024460F"/>
    <w:rsid w:val="00255B64"/>
    <w:rsid w:val="002608FC"/>
    <w:rsid w:val="0027118F"/>
    <w:rsid w:val="00275474"/>
    <w:rsid w:val="00284ADE"/>
    <w:rsid w:val="00295A87"/>
    <w:rsid w:val="002B3496"/>
    <w:rsid w:val="002B691D"/>
    <w:rsid w:val="002D232C"/>
    <w:rsid w:val="002D5FD0"/>
    <w:rsid w:val="002E716E"/>
    <w:rsid w:val="00323912"/>
    <w:rsid w:val="00323D0C"/>
    <w:rsid w:val="00333839"/>
    <w:rsid w:val="00350D79"/>
    <w:rsid w:val="00363E1A"/>
    <w:rsid w:val="00375826"/>
    <w:rsid w:val="00381AC8"/>
    <w:rsid w:val="003945EE"/>
    <w:rsid w:val="003A4BD6"/>
    <w:rsid w:val="003D0434"/>
    <w:rsid w:val="003D319B"/>
    <w:rsid w:val="003D3A36"/>
    <w:rsid w:val="003D70BB"/>
    <w:rsid w:val="003E2616"/>
    <w:rsid w:val="003F0547"/>
    <w:rsid w:val="00401B89"/>
    <w:rsid w:val="00411DF3"/>
    <w:rsid w:val="004127A5"/>
    <w:rsid w:val="004356F2"/>
    <w:rsid w:val="00455D3F"/>
    <w:rsid w:val="00457790"/>
    <w:rsid w:val="004615C0"/>
    <w:rsid w:val="00485190"/>
    <w:rsid w:val="00487587"/>
    <w:rsid w:val="004B548A"/>
    <w:rsid w:val="004C1E3A"/>
    <w:rsid w:val="004D38AD"/>
    <w:rsid w:val="004D422E"/>
    <w:rsid w:val="004D5AE1"/>
    <w:rsid w:val="004E387A"/>
    <w:rsid w:val="004F1FEF"/>
    <w:rsid w:val="004F24F8"/>
    <w:rsid w:val="004F77C9"/>
    <w:rsid w:val="00501B65"/>
    <w:rsid w:val="00503FAB"/>
    <w:rsid w:val="005227A8"/>
    <w:rsid w:val="00523DE8"/>
    <w:rsid w:val="005332F9"/>
    <w:rsid w:val="00536E11"/>
    <w:rsid w:val="00570C25"/>
    <w:rsid w:val="005741C2"/>
    <w:rsid w:val="005867CA"/>
    <w:rsid w:val="005A23F5"/>
    <w:rsid w:val="005A48F8"/>
    <w:rsid w:val="005A6975"/>
    <w:rsid w:val="005C3489"/>
    <w:rsid w:val="005C34AF"/>
    <w:rsid w:val="005D627E"/>
    <w:rsid w:val="005E7E85"/>
    <w:rsid w:val="00604E22"/>
    <w:rsid w:val="0062191B"/>
    <w:rsid w:val="00626EEA"/>
    <w:rsid w:val="0062766B"/>
    <w:rsid w:val="00636A23"/>
    <w:rsid w:val="0064223D"/>
    <w:rsid w:val="00642EA8"/>
    <w:rsid w:val="00643268"/>
    <w:rsid w:val="006531FF"/>
    <w:rsid w:val="00663132"/>
    <w:rsid w:val="00664754"/>
    <w:rsid w:val="00664C63"/>
    <w:rsid w:val="006748F4"/>
    <w:rsid w:val="00674AAA"/>
    <w:rsid w:val="00697570"/>
    <w:rsid w:val="00697986"/>
    <w:rsid w:val="006A0FF4"/>
    <w:rsid w:val="006B2481"/>
    <w:rsid w:val="006C2A19"/>
    <w:rsid w:val="006C3DF2"/>
    <w:rsid w:val="006D60DF"/>
    <w:rsid w:val="006E1A54"/>
    <w:rsid w:val="006E699B"/>
    <w:rsid w:val="006F1D70"/>
    <w:rsid w:val="0070194D"/>
    <w:rsid w:val="007076FF"/>
    <w:rsid w:val="00723DF1"/>
    <w:rsid w:val="007262D4"/>
    <w:rsid w:val="00743905"/>
    <w:rsid w:val="00747874"/>
    <w:rsid w:val="007556E8"/>
    <w:rsid w:val="00772570"/>
    <w:rsid w:val="007770F7"/>
    <w:rsid w:val="007A7AF6"/>
    <w:rsid w:val="007C05A0"/>
    <w:rsid w:val="007C0B04"/>
    <w:rsid w:val="007C5D8D"/>
    <w:rsid w:val="007E590D"/>
    <w:rsid w:val="007E5E55"/>
    <w:rsid w:val="007F5B39"/>
    <w:rsid w:val="00827D40"/>
    <w:rsid w:val="00845D2A"/>
    <w:rsid w:val="00850F2E"/>
    <w:rsid w:val="00871FA9"/>
    <w:rsid w:val="00892F0A"/>
    <w:rsid w:val="008A6874"/>
    <w:rsid w:val="008B5ACE"/>
    <w:rsid w:val="008D0E92"/>
    <w:rsid w:val="008D1155"/>
    <w:rsid w:val="008D142D"/>
    <w:rsid w:val="008D4397"/>
    <w:rsid w:val="008D667E"/>
    <w:rsid w:val="008E452A"/>
    <w:rsid w:val="008E4834"/>
    <w:rsid w:val="008E7B3A"/>
    <w:rsid w:val="008E7EA2"/>
    <w:rsid w:val="008F7009"/>
    <w:rsid w:val="009062B4"/>
    <w:rsid w:val="009114D1"/>
    <w:rsid w:val="00933FBE"/>
    <w:rsid w:val="009355A0"/>
    <w:rsid w:val="009362F4"/>
    <w:rsid w:val="00936BAA"/>
    <w:rsid w:val="00950948"/>
    <w:rsid w:val="00950CCB"/>
    <w:rsid w:val="0095725C"/>
    <w:rsid w:val="00960C12"/>
    <w:rsid w:val="00963CDE"/>
    <w:rsid w:val="00967686"/>
    <w:rsid w:val="00973B04"/>
    <w:rsid w:val="00973C53"/>
    <w:rsid w:val="0097452C"/>
    <w:rsid w:val="009756F2"/>
    <w:rsid w:val="00985BBC"/>
    <w:rsid w:val="009B3447"/>
    <w:rsid w:val="009C79C5"/>
    <w:rsid w:val="009E0753"/>
    <w:rsid w:val="009E27E4"/>
    <w:rsid w:val="009F6DE0"/>
    <w:rsid w:val="00A05CB7"/>
    <w:rsid w:val="00A13659"/>
    <w:rsid w:val="00A20B25"/>
    <w:rsid w:val="00A32154"/>
    <w:rsid w:val="00A323C0"/>
    <w:rsid w:val="00A366F8"/>
    <w:rsid w:val="00A41119"/>
    <w:rsid w:val="00A44465"/>
    <w:rsid w:val="00A7479E"/>
    <w:rsid w:val="00A83EDA"/>
    <w:rsid w:val="00A8482D"/>
    <w:rsid w:val="00A92B40"/>
    <w:rsid w:val="00A9314F"/>
    <w:rsid w:val="00AA2A75"/>
    <w:rsid w:val="00AA2B57"/>
    <w:rsid w:val="00AC50F3"/>
    <w:rsid w:val="00AC5D91"/>
    <w:rsid w:val="00AC77D1"/>
    <w:rsid w:val="00AD14E4"/>
    <w:rsid w:val="00AD1FA2"/>
    <w:rsid w:val="00AD324D"/>
    <w:rsid w:val="00AE0280"/>
    <w:rsid w:val="00B400BC"/>
    <w:rsid w:val="00B5085F"/>
    <w:rsid w:val="00B51BA7"/>
    <w:rsid w:val="00B630C1"/>
    <w:rsid w:val="00B66EC1"/>
    <w:rsid w:val="00B67C9C"/>
    <w:rsid w:val="00B7465C"/>
    <w:rsid w:val="00B75B41"/>
    <w:rsid w:val="00B774B5"/>
    <w:rsid w:val="00BB1EB0"/>
    <w:rsid w:val="00BB2024"/>
    <w:rsid w:val="00BC1371"/>
    <w:rsid w:val="00BC33ED"/>
    <w:rsid w:val="00BD60FF"/>
    <w:rsid w:val="00BE00FE"/>
    <w:rsid w:val="00C1179F"/>
    <w:rsid w:val="00C1428B"/>
    <w:rsid w:val="00C30B19"/>
    <w:rsid w:val="00C31F8C"/>
    <w:rsid w:val="00C40D1A"/>
    <w:rsid w:val="00C55EF8"/>
    <w:rsid w:val="00C759F6"/>
    <w:rsid w:val="00C81719"/>
    <w:rsid w:val="00C863B0"/>
    <w:rsid w:val="00C9175A"/>
    <w:rsid w:val="00C92654"/>
    <w:rsid w:val="00C94E3D"/>
    <w:rsid w:val="00CA4CF1"/>
    <w:rsid w:val="00CA4E9D"/>
    <w:rsid w:val="00CA4FFF"/>
    <w:rsid w:val="00CA622A"/>
    <w:rsid w:val="00CA70E7"/>
    <w:rsid w:val="00CB2250"/>
    <w:rsid w:val="00CB610A"/>
    <w:rsid w:val="00CB7321"/>
    <w:rsid w:val="00CB7D50"/>
    <w:rsid w:val="00CC48B3"/>
    <w:rsid w:val="00CC4FFB"/>
    <w:rsid w:val="00CC7296"/>
    <w:rsid w:val="00CE5223"/>
    <w:rsid w:val="00CF2B7A"/>
    <w:rsid w:val="00D05069"/>
    <w:rsid w:val="00D14D9B"/>
    <w:rsid w:val="00D219A9"/>
    <w:rsid w:val="00D21F38"/>
    <w:rsid w:val="00D34F63"/>
    <w:rsid w:val="00D463CC"/>
    <w:rsid w:val="00D52D68"/>
    <w:rsid w:val="00D629E2"/>
    <w:rsid w:val="00D726CF"/>
    <w:rsid w:val="00D84981"/>
    <w:rsid w:val="00D8698F"/>
    <w:rsid w:val="00D93C86"/>
    <w:rsid w:val="00DA0BD5"/>
    <w:rsid w:val="00DA186A"/>
    <w:rsid w:val="00DB4F9D"/>
    <w:rsid w:val="00DC025E"/>
    <w:rsid w:val="00DC3B2C"/>
    <w:rsid w:val="00DD077C"/>
    <w:rsid w:val="00DF239F"/>
    <w:rsid w:val="00DF4D01"/>
    <w:rsid w:val="00E1079A"/>
    <w:rsid w:val="00E25521"/>
    <w:rsid w:val="00E25C71"/>
    <w:rsid w:val="00E3451E"/>
    <w:rsid w:val="00E35DB1"/>
    <w:rsid w:val="00E40CAA"/>
    <w:rsid w:val="00E645A2"/>
    <w:rsid w:val="00E852A6"/>
    <w:rsid w:val="00E86546"/>
    <w:rsid w:val="00E92738"/>
    <w:rsid w:val="00E929A2"/>
    <w:rsid w:val="00EB279B"/>
    <w:rsid w:val="00EB5AB0"/>
    <w:rsid w:val="00ED727B"/>
    <w:rsid w:val="00EF5A95"/>
    <w:rsid w:val="00EF6BC0"/>
    <w:rsid w:val="00F0498A"/>
    <w:rsid w:val="00F06778"/>
    <w:rsid w:val="00F14876"/>
    <w:rsid w:val="00F17B5A"/>
    <w:rsid w:val="00F242CD"/>
    <w:rsid w:val="00F302EA"/>
    <w:rsid w:val="00F31DED"/>
    <w:rsid w:val="00F52674"/>
    <w:rsid w:val="00F546E9"/>
    <w:rsid w:val="00F873E7"/>
    <w:rsid w:val="00FA06A1"/>
    <w:rsid w:val="00FB496F"/>
    <w:rsid w:val="00FC3F81"/>
    <w:rsid w:val="00FD1632"/>
    <w:rsid w:val="00FD56B7"/>
    <w:rsid w:val="00FF39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FB9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B691D"/>
    <w:pPr>
      <w:spacing w:after="200" w:line="276" w:lineRule="auto"/>
    </w:pPr>
    <w:rPr>
      <w:rFonts w:ascii="Calibri" w:eastAsia="Calibri" w:hAnsi="Calibri" w:cs="Times New Roman"/>
      <w:lang w:val="ro-RO"/>
    </w:rPr>
  </w:style>
  <w:style w:type="paragraph" w:styleId="Heading1">
    <w:name w:val="heading 1"/>
    <w:basedOn w:val="Normal"/>
    <w:next w:val="Normal"/>
    <w:link w:val="Heading1Char"/>
    <w:uiPriority w:val="9"/>
    <w:qFormat/>
    <w:rsid w:val="0048758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1"/>
    <w:qFormat/>
    <w:rsid w:val="002B691D"/>
    <w:pPr>
      <w:keepNext/>
      <w:spacing w:after="0" w:line="240" w:lineRule="auto"/>
      <w:jc w:val="center"/>
      <w:outlineLvl w:val="2"/>
    </w:pPr>
    <w:rPr>
      <w:rFonts w:ascii="Times New Roman" w:eastAsia="Times New Roman" w:hAnsi="Times New Roman"/>
      <w:b/>
      <w:bCs/>
      <w:sz w:val="28"/>
      <w:szCs w:val="24"/>
      <w:lang w:eastAsia="ro-RO"/>
    </w:rPr>
  </w:style>
  <w:style w:type="paragraph" w:styleId="Heading4">
    <w:name w:val="heading 4"/>
    <w:basedOn w:val="Normal"/>
    <w:next w:val="Normal"/>
    <w:link w:val="Heading4Char"/>
    <w:uiPriority w:val="9"/>
    <w:unhideWhenUsed/>
    <w:qFormat/>
    <w:rsid w:val="002B691D"/>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1">
    <w:name w:val="Heading 3 Char1"/>
    <w:basedOn w:val="DefaultParagraphFont"/>
    <w:link w:val="Heading3"/>
    <w:rsid w:val="002B691D"/>
    <w:rPr>
      <w:rFonts w:ascii="Times New Roman" w:eastAsia="Times New Roman" w:hAnsi="Times New Roman" w:cs="Times New Roman"/>
      <w:b/>
      <w:bCs/>
      <w:sz w:val="28"/>
      <w:szCs w:val="24"/>
      <w:lang w:val="ro-RO" w:eastAsia="ro-RO"/>
    </w:rPr>
  </w:style>
  <w:style w:type="character" w:customStyle="1" w:styleId="Heading4Char">
    <w:name w:val="Heading 4 Char"/>
    <w:basedOn w:val="DefaultParagraphFont"/>
    <w:link w:val="Heading4"/>
    <w:uiPriority w:val="9"/>
    <w:rsid w:val="002B691D"/>
    <w:rPr>
      <w:rFonts w:ascii="Calibri" w:eastAsia="Times New Roman" w:hAnsi="Calibri" w:cs="Times New Roman"/>
      <w:b/>
      <w:bCs/>
      <w:sz w:val="28"/>
      <w:szCs w:val="28"/>
      <w:lang w:val="ro-RO"/>
    </w:rPr>
  </w:style>
  <w:style w:type="character" w:customStyle="1" w:styleId="ppar">
    <w:name w:val="p_par"/>
    <w:rsid w:val="002B691D"/>
    <w:rPr>
      <w:vanish w:val="0"/>
      <w:webHidden w:val="0"/>
      <w:sz w:val="18"/>
      <w:szCs w:val="18"/>
      <w:specVanish w:val="0"/>
    </w:rPr>
  </w:style>
  <w:style w:type="character" w:customStyle="1" w:styleId="partttl">
    <w:name w:val="p_art_ttl"/>
    <w:rsid w:val="002B691D"/>
    <w:rPr>
      <w:b/>
      <w:bCs/>
      <w:vanish w:val="0"/>
      <w:webHidden w:val="0"/>
      <w:sz w:val="18"/>
      <w:szCs w:val="18"/>
      <w:specVanish w:val="0"/>
    </w:rPr>
  </w:style>
  <w:style w:type="character" w:customStyle="1" w:styleId="part">
    <w:name w:val="p_art"/>
    <w:rsid w:val="002B691D"/>
    <w:rPr>
      <w:vanish w:val="0"/>
      <w:webHidden w:val="0"/>
      <w:specVanish w:val="0"/>
    </w:rPr>
  </w:style>
  <w:style w:type="character" w:customStyle="1" w:styleId="punct1">
    <w:name w:val="punct1"/>
    <w:rsid w:val="002B691D"/>
    <w:rPr>
      <w:b/>
      <w:bCs/>
      <w:color w:val="000000"/>
    </w:rPr>
  </w:style>
  <w:style w:type="paragraph" w:customStyle="1" w:styleId="WW-Default">
    <w:name w:val="WW-Default"/>
    <w:rsid w:val="002B691D"/>
    <w:pPr>
      <w:suppressAutoHyphens/>
      <w:spacing w:after="0" w:line="240" w:lineRule="auto"/>
    </w:pPr>
    <w:rPr>
      <w:rFonts w:ascii="Times New Roman" w:eastAsia="Times New Roman" w:hAnsi="Times New Roman" w:cs="Times New Roman"/>
      <w:sz w:val="24"/>
      <w:szCs w:val="24"/>
      <w:lang w:val="ro-RO" w:eastAsia="ar-SA"/>
    </w:rPr>
  </w:style>
  <w:style w:type="character" w:customStyle="1" w:styleId="Heading3Char">
    <w:name w:val="Heading 3 Char"/>
    <w:rsid w:val="002B691D"/>
    <w:rPr>
      <w:rFonts w:ascii="Times New Roman" w:eastAsia="Times New Roman" w:hAnsi="Times New Roman"/>
      <w:b/>
      <w:bCs/>
      <w:sz w:val="28"/>
      <w:szCs w:val="24"/>
      <w:lang w:val="ro-RO" w:eastAsia="ro-RO"/>
    </w:rPr>
  </w:style>
  <w:style w:type="character" w:customStyle="1" w:styleId="rvts6">
    <w:name w:val="rvts6"/>
    <w:rsid w:val="002B691D"/>
  </w:style>
  <w:style w:type="character" w:customStyle="1" w:styleId="preambul1">
    <w:name w:val="preambul1"/>
    <w:rsid w:val="002B691D"/>
    <w:rPr>
      <w:i/>
      <w:iCs/>
      <w:color w:val="000000"/>
    </w:rPr>
  </w:style>
  <w:style w:type="character" w:customStyle="1" w:styleId="do1">
    <w:name w:val="do1"/>
    <w:rsid w:val="002B691D"/>
    <w:rPr>
      <w:b/>
      <w:bCs/>
      <w:sz w:val="26"/>
      <w:szCs w:val="26"/>
    </w:rPr>
  </w:style>
  <w:style w:type="character" w:styleId="Strong">
    <w:name w:val="Strong"/>
    <w:uiPriority w:val="22"/>
    <w:qFormat/>
    <w:rsid w:val="002B691D"/>
    <w:rPr>
      <w:b/>
      <w:bCs/>
    </w:rPr>
  </w:style>
  <w:style w:type="character" w:customStyle="1" w:styleId="rvts7">
    <w:name w:val="rvts7"/>
    <w:rsid w:val="002B691D"/>
    <w:rPr>
      <w:b/>
      <w:bCs/>
    </w:rPr>
  </w:style>
  <w:style w:type="paragraph" w:styleId="BodyText2">
    <w:name w:val="Body Text 2"/>
    <w:basedOn w:val="Normal"/>
    <w:link w:val="BodyText2Char1"/>
    <w:semiHidden/>
    <w:rsid w:val="002B691D"/>
    <w:pPr>
      <w:spacing w:after="0" w:line="240" w:lineRule="auto"/>
      <w:jc w:val="both"/>
    </w:pPr>
    <w:rPr>
      <w:rFonts w:ascii="Times New Roman" w:eastAsia="Times New Roman" w:hAnsi="Times New Roman"/>
      <w:color w:val="000000"/>
      <w:sz w:val="28"/>
      <w:szCs w:val="24"/>
      <w:lang w:eastAsia="ro-RO"/>
    </w:rPr>
  </w:style>
  <w:style w:type="character" w:customStyle="1" w:styleId="BodyText2Char1">
    <w:name w:val="Body Text 2 Char1"/>
    <w:basedOn w:val="DefaultParagraphFont"/>
    <w:link w:val="BodyText2"/>
    <w:semiHidden/>
    <w:rsid w:val="002B691D"/>
    <w:rPr>
      <w:rFonts w:ascii="Times New Roman" w:eastAsia="Times New Roman" w:hAnsi="Times New Roman" w:cs="Times New Roman"/>
      <w:color w:val="000000"/>
      <w:sz w:val="28"/>
      <w:szCs w:val="24"/>
      <w:lang w:val="ro-RO" w:eastAsia="ro-RO"/>
    </w:rPr>
  </w:style>
  <w:style w:type="character" w:customStyle="1" w:styleId="BodyText2Char">
    <w:name w:val="Body Text 2 Char"/>
    <w:rsid w:val="002B691D"/>
    <w:rPr>
      <w:rFonts w:ascii="Times New Roman" w:eastAsia="Times New Roman" w:hAnsi="Times New Roman"/>
      <w:color w:val="000000"/>
      <w:sz w:val="28"/>
      <w:szCs w:val="24"/>
      <w:lang w:val="ro-RO" w:eastAsia="ro-RO"/>
    </w:rPr>
  </w:style>
  <w:style w:type="paragraph" w:styleId="BalloonText">
    <w:name w:val="Balloon Text"/>
    <w:basedOn w:val="Normal"/>
    <w:link w:val="BalloonTextChar1"/>
    <w:semiHidden/>
    <w:unhideWhenUsed/>
    <w:rsid w:val="002B691D"/>
    <w:pPr>
      <w:spacing w:after="0" w:line="240" w:lineRule="auto"/>
    </w:pPr>
    <w:rPr>
      <w:rFonts w:ascii="Tahoma" w:hAnsi="Tahoma"/>
      <w:sz w:val="16"/>
      <w:szCs w:val="16"/>
      <w:lang w:eastAsia="x-none"/>
    </w:rPr>
  </w:style>
  <w:style w:type="character" w:customStyle="1" w:styleId="BalloonTextChar1">
    <w:name w:val="Balloon Text Char1"/>
    <w:basedOn w:val="DefaultParagraphFont"/>
    <w:link w:val="BalloonText"/>
    <w:semiHidden/>
    <w:rsid w:val="002B691D"/>
    <w:rPr>
      <w:rFonts w:ascii="Tahoma" w:eastAsia="Calibri" w:hAnsi="Tahoma" w:cs="Times New Roman"/>
      <w:sz w:val="16"/>
      <w:szCs w:val="16"/>
      <w:lang w:val="ro-RO" w:eastAsia="x-none"/>
    </w:rPr>
  </w:style>
  <w:style w:type="character" w:customStyle="1" w:styleId="BalloonTextChar">
    <w:name w:val="Balloon Text Char"/>
    <w:semiHidden/>
    <w:rsid w:val="002B691D"/>
    <w:rPr>
      <w:rFonts w:ascii="Tahoma" w:hAnsi="Tahoma" w:cs="Tahoma"/>
      <w:sz w:val="16"/>
      <w:szCs w:val="16"/>
      <w:lang w:val="ro-RO"/>
    </w:rPr>
  </w:style>
  <w:style w:type="character" w:styleId="Hyperlink">
    <w:name w:val="Hyperlink"/>
    <w:uiPriority w:val="99"/>
    <w:unhideWhenUsed/>
    <w:rsid w:val="002B691D"/>
    <w:rPr>
      <w:color w:val="0000FF"/>
      <w:u w:val="single"/>
    </w:rPr>
  </w:style>
  <w:style w:type="character" w:customStyle="1" w:styleId="paragraf1">
    <w:name w:val="paragraf1"/>
    <w:rsid w:val="002B691D"/>
    <w:rPr>
      <w:shd w:val="clear" w:color="auto" w:fill="auto"/>
    </w:rPr>
  </w:style>
  <w:style w:type="character" w:customStyle="1" w:styleId="alineat1">
    <w:name w:val="alineat1"/>
    <w:rsid w:val="002B691D"/>
    <w:rPr>
      <w:b/>
      <w:bCs/>
      <w:color w:val="000000"/>
    </w:rPr>
  </w:style>
  <w:style w:type="paragraph" w:styleId="BodyText">
    <w:name w:val="Body Text"/>
    <w:basedOn w:val="Normal"/>
    <w:link w:val="BodyTextChar1"/>
    <w:semiHidden/>
    <w:unhideWhenUsed/>
    <w:rsid w:val="002B691D"/>
    <w:pPr>
      <w:spacing w:after="120"/>
    </w:pPr>
    <w:rPr>
      <w:lang w:eastAsia="x-none"/>
    </w:rPr>
  </w:style>
  <w:style w:type="character" w:customStyle="1" w:styleId="BodyTextChar1">
    <w:name w:val="Body Text Char1"/>
    <w:basedOn w:val="DefaultParagraphFont"/>
    <w:link w:val="BodyText"/>
    <w:semiHidden/>
    <w:rsid w:val="002B691D"/>
    <w:rPr>
      <w:rFonts w:ascii="Calibri" w:eastAsia="Calibri" w:hAnsi="Calibri" w:cs="Times New Roman"/>
      <w:lang w:val="ro-RO" w:eastAsia="x-none"/>
    </w:rPr>
  </w:style>
  <w:style w:type="character" w:customStyle="1" w:styleId="BodyTextChar">
    <w:name w:val="Body Text Char"/>
    <w:semiHidden/>
    <w:rsid w:val="002B691D"/>
    <w:rPr>
      <w:sz w:val="22"/>
      <w:szCs w:val="22"/>
      <w:lang w:val="ro-RO"/>
    </w:rPr>
  </w:style>
  <w:style w:type="character" w:customStyle="1" w:styleId="nota1">
    <w:name w:val="nota1"/>
    <w:rsid w:val="002B691D"/>
    <w:rPr>
      <w:b/>
      <w:bCs/>
      <w:color w:val="000000"/>
    </w:rPr>
  </w:style>
  <w:style w:type="paragraph" w:styleId="Footer">
    <w:name w:val="footer"/>
    <w:basedOn w:val="Normal"/>
    <w:link w:val="FooterChar"/>
    <w:uiPriority w:val="99"/>
    <w:rsid w:val="002B691D"/>
    <w:pPr>
      <w:tabs>
        <w:tab w:val="center" w:pos="4153"/>
        <w:tab w:val="right" w:pos="8306"/>
      </w:tabs>
      <w:spacing w:after="0" w:line="240" w:lineRule="auto"/>
    </w:pPr>
    <w:rPr>
      <w:rFonts w:ascii="Times New Roman" w:eastAsia="Times New Roman" w:hAnsi="Times New Roman"/>
      <w:sz w:val="24"/>
      <w:szCs w:val="24"/>
      <w:lang w:val="en-US"/>
    </w:rPr>
  </w:style>
  <w:style w:type="character" w:customStyle="1" w:styleId="FooterChar">
    <w:name w:val="Footer Char"/>
    <w:basedOn w:val="DefaultParagraphFont"/>
    <w:link w:val="Footer"/>
    <w:uiPriority w:val="99"/>
    <w:rsid w:val="002B691D"/>
    <w:rPr>
      <w:rFonts w:ascii="Times New Roman" w:eastAsia="Times New Roman" w:hAnsi="Times New Roman" w:cs="Times New Roman"/>
      <w:sz w:val="24"/>
      <w:szCs w:val="24"/>
    </w:rPr>
  </w:style>
  <w:style w:type="character" w:styleId="CommentReference">
    <w:name w:val="annotation reference"/>
    <w:semiHidden/>
    <w:rsid w:val="002B691D"/>
    <w:rPr>
      <w:sz w:val="16"/>
      <w:szCs w:val="16"/>
    </w:rPr>
  </w:style>
  <w:style w:type="paragraph" w:styleId="CommentText">
    <w:name w:val="annotation text"/>
    <w:basedOn w:val="Normal"/>
    <w:link w:val="CommentTextChar"/>
    <w:semiHidden/>
    <w:rsid w:val="002B691D"/>
    <w:rPr>
      <w:sz w:val="20"/>
      <w:szCs w:val="20"/>
    </w:rPr>
  </w:style>
  <w:style w:type="character" w:customStyle="1" w:styleId="CommentTextChar">
    <w:name w:val="Comment Text Char"/>
    <w:basedOn w:val="DefaultParagraphFont"/>
    <w:link w:val="CommentText"/>
    <w:semiHidden/>
    <w:rsid w:val="002B691D"/>
    <w:rPr>
      <w:rFonts w:ascii="Calibri" w:eastAsia="Calibri" w:hAnsi="Calibri" w:cs="Times New Roman"/>
      <w:sz w:val="20"/>
      <w:szCs w:val="20"/>
      <w:lang w:val="ro-RO"/>
    </w:rPr>
  </w:style>
  <w:style w:type="character" w:customStyle="1" w:styleId="scapden">
    <w:name w:val="s_cap_den"/>
    <w:rsid w:val="002B691D"/>
  </w:style>
  <w:style w:type="paragraph" w:customStyle="1" w:styleId="CharCharCharCharCharCharCharCharCharCharCaracterChar">
    <w:name w:val="Char Char Char Char Char Char Char Char Char Char Caracter Char"/>
    <w:basedOn w:val="Normal"/>
    <w:rsid w:val="002B691D"/>
    <w:pPr>
      <w:spacing w:after="160" w:line="240" w:lineRule="exact"/>
    </w:pPr>
    <w:rPr>
      <w:rFonts w:ascii="Tahoma" w:eastAsia="Times New Roman" w:hAnsi="Tahoma"/>
      <w:sz w:val="20"/>
      <w:szCs w:val="20"/>
      <w:lang w:val="en-US"/>
    </w:rPr>
  </w:style>
  <w:style w:type="paragraph" w:styleId="Title">
    <w:name w:val="Title"/>
    <w:basedOn w:val="Normal"/>
    <w:link w:val="TitleChar"/>
    <w:qFormat/>
    <w:rsid w:val="002B691D"/>
    <w:pPr>
      <w:spacing w:after="0" w:line="240" w:lineRule="auto"/>
      <w:jc w:val="center"/>
    </w:pPr>
    <w:rPr>
      <w:rFonts w:ascii="Arial" w:eastAsia="Times New Roman" w:hAnsi="Arial"/>
      <w:b/>
      <w:bCs/>
      <w:sz w:val="36"/>
      <w:szCs w:val="24"/>
      <w:lang w:val="en-US"/>
    </w:rPr>
  </w:style>
  <w:style w:type="character" w:customStyle="1" w:styleId="TitleChar">
    <w:name w:val="Title Char"/>
    <w:basedOn w:val="DefaultParagraphFont"/>
    <w:link w:val="Title"/>
    <w:rsid w:val="002B691D"/>
    <w:rPr>
      <w:rFonts w:ascii="Arial" w:eastAsia="Times New Roman" w:hAnsi="Arial" w:cs="Times New Roman"/>
      <w:b/>
      <w:bCs/>
      <w:sz w:val="36"/>
      <w:szCs w:val="24"/>
    </w:rPr>
  </w:style>
  <w:style w:type="character" w:customStyle="1" w:styleId="m6592748346651758949msofootnotereference">
    <w:name w:val="m_6592748346651758949msofootnotereference"/>
    <w:rsid w:val="002B691D"/>
  </w:style>
  <w:style w:type="paragraph" w:customStyle="1" w:styleId="Style1">
    <w:name w:val="Style 1"/>
    <w:basedOn w:val="Normal"/>
    <w:uiPriority w:val="99"/>
    <w:qFormat/>
    <w:rsid w:val="002B691D"/>
    <w:pPr>
      <w:widowControl w:val="0"/>
      <w:autoSpaceDE w:val="0"/>
      <w:autoSpaceDN w:val="0"/>
      <w:adjustRightInd w:val="0"/>
      <w:spacing w:after="0" w:line="240" w:lineRule="auto"/>
    </w:pPr>
    <w:rPr>
      <w:rFonts w:ascii="Times New Roman" w:eastAsia="Times New Roman" w:hAnsi="Times New Roman"/>
      <w:sz w:val="20"/>
      <w:szCs w:val="20"/>
      <w:lang w:val="en-US"/>
    </w:rPr>
  </w:style>
  <w:style w:type="character" w:customStyle="1" w:styleId="CharacterStyle2">
    <w:name w:val="Character Style 2"/>
    <w:uiPriority w:val="99"/>
    <w:qFormat/>
    <w:rsid w:val="002B691D"/>
    <w:rPr>
      <w:sz w:val="20"/>
    </w:rPr>
  </w:style>
  <w:style w:type="character" w:customStyle="1" w:styleId="wffiletext">
    <w:name w:val="wf_file_text"/>
    <w:rsid w:val="002B691D"/>
  </w:style>
  <w:style w:type="paragraph" w:styleId="NormalWeb">
    <w:name w:val="Normal (Web)"/>
    <w:basedOn w:val="Normal"/>
    <w:uiPriority w:val="99"/>
    <w:unhideWhenUsed/>
    <w:rsid w:val="002B691D"/>
    <w:pPr>
      <w:spacing w:after="0" w:line="240" w:lineRule="auto"/>
    </w:pPr>
    <w:rPr>
      <w:rFonts w:ascii="Times New Roman" w:eastAsia="Times New Roman" w:hAnsi="Times New Roman"/>
      <w:sz w:val="24"/>
      <w:szCs w:val="24"/>
      <w:lang w:eastAsia="ro-RO"/>
    </w:rPr>
  </w:style>
  <w:style w:type="paragraph" w:styleId="ListParagraph">
    <w:name w:val="List Paragraph"/>
    <w:aliases w:val="Listă colorată - Accentuare 11,Citation List,Forth level,List Paragraph111,Antes de enumeración,Outlines a.b.c.,Akapit z listą BS,List_Paragraph,Multilevel para_II,GIZ List Paragraph,Liststycke SKL,En tête 1,PDP DOCUMENT SUBTITLE,Dot pt"/>
    <w:basedOn w:val="Normal"/>
    <w:link w:val="ListParagraphChar"/>
    <w:uiPriority w:val="34"/>
    <w:qFormat/>
    <w:rsid w:val="002B691D"/>
    <w:pPr>
      <w:ind w:left="708"/>
    </w:pPr>
  </w:style>
  <w:style w:type="character" w:customStyle="1" w:styleId="panchor">
    <w:name w:val="panchor"/>
    <w:rsid w:val="002B691D"/>
  </w:style>
  <w:style w:type="character" w:styleId="FollowedHyperlink">
    <w:name w:val="FollowedHyperlink"/>
    <w:uiPriority w:val="99"/>
    <w:semiHidden/>
    <w:unhideWhenUsed/>
    <w:rsid w:val="002B691D"/>
    <w:rPr>
      <w:color w:val="800080"/>
      <w:u w:val="single"/>
    </w:rPr>
  </w:style>
  <w:style w:type="table" w:styleId="TableGrid">
    <w:name w:val="Table Grid"/>
    <w:basedOn w:val="TableNormal"/>
    <w:uiPriority w:val="39"/>
    <w:rsid w:val="002B691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Normal"/>
    <w:next w:val="Normal"/>
    <w:uiPriority w:val="99"/>
    <w:rsid w:val="002B691D"/>
    <w:pPr>
      <w:autoSpaceDE w:val="0"/>
      <w:autoSpaceDN w:val="0"/>
      <w:adjustRightInd w:val="0"/>
      <w:spacing w:after="0" w:line="240" w:lineRule="auto"/>
    </w:pPr>
    <w:rPr>
      <w:rFonts w:ascii="EUAlbertina" w:hAnsi="EUAlbertina"/>
      <w:sz w:val="24"/>
      <w:szCs w:val="24"/>
      <w:lang w:eastAsia="ro-RO"/>
    </w:rPr>
  </w:style>
  <w:style w:type="paragraph" w:customStyle="1" w:styleId="CM3">
    <w:name w:val="CM3"/>
    <w:basedOn w:val="Normal"/>
    <w:next w:val="Normal"/>
    <w:uiPriority w:val="99"/>
    <w:rsid w:val="002B691D"/>
    <w:pPr>
      <w:autoSpaceDE w:val="0"/>
      <w:autoSpaceDN w:val="0"/>
      <w:adjustRightInd w:val="0"/>
      <w:spacing w:after="0" w:line="240" w:lineRule="auto"/>
    </w:pPr>
    <w:rPr>
      <w:rFonts w:ascii="EUAlbertina" w:hAnsi="EUAlbertina"/>
      <w:sz w:val="24"/>
      <w:szCs w:val="24"/>
      <w:lang w:eastAsia="ro-RO"/>
    </w:rPr>
  </w:style>
  <w:style w:type="paragraph" w:customStyle="1" w:styleId="CM4">
    <w:name w:val="CM4"/>
    <w:basedOn w:val="Normal"/>
    <w:next w:val="Normal"/>
    <w:uiPriority w:val="99"/>
    <w:rsid w:val="002B691D"/>
    <w:pPr>
      <w:autoSpaceDE w:val="0"/>
      <w:autoSpaceDN w:val="0"/>
      <w:adjustRightInd w:val="0"/>
      <w:spacing w:after="0" w:line="240" w:lineRule="auto"/>
    </w:pPr>
    <w:rPr>
      <w:rFonts w:ascii="EUAlbertina" w:hAnsi="EUAlbertina"/>
      <w:sz w:val="24"/>
      <w:szCs w:val="24"/>
      <w:lang w:eastAsia="ro-RO"/>
    </w:rPr>
  </w:style>
  <w:style w:type="character" w:customStyle="1" w:styleId="italic1">
    <w:name w:val="italic1"/>
    <w:rsid w:val="002B691D"/>
    <w:rPr>
      <w:i/>
      <w:iCs/>
    </w:rPr>
  </w:style>
  <w:style w:type="paragraph" w:customStyle="1" w:styleId="normal2">
    <w:name w:val="normal2"/>
    <w:basedOn w:val="Normal"/>
    <w:rsid w:val="002B691D"/>
    <w:pPr>
      <w:spacing w:before="120" w:after="0" w:line="312" w:lineRule="atLeast"/>
      <w:jc w:val="both"/>
    </w:pPr>
    <w:rPr>
      <w:rFonts w:ascii="Times New Roman" w:eastAsia="Times New Roman" w:hAnsi="Times New Roman"/>
      <w:sz w:val="24"/>
      <w:szCs w:val="24"/>
      <w:lang w:eastAsia="ro-RO"/>
    </w:rPr>
  </w:style>
  <w:style w:type="paragraph" w:customStyle="1" w:styleId="Standard">
    <w:name w:val="Standard"/>
    <w:rsid w:val="002B691D"/>
    <w:pPr>
      <w:suppressAutoHyphens/>
      <w:autoSpaceDN w:val="0"/>
      <w:spacing w:line="254" w:lineRule="auto"/>
      <w:textAlignment w:val="baseline"/>
    </w:pPr>
    <w:rPr>
      <w:rFonts w:ascii="Calibri" w:eastAsia="Calibri" w:hAnsi="Calibri" w:cs="F"/>
      <w:color w:val="00000A"/>
      <w:kern w:val="3"/>
      <w:lang w:val="ro-RO"/>
    </w:rPr>
  </w:style>
  <w:style w:type="paragraph" w:styleId="EndnoteText">
    <w:name w:val="endnote text"/>
    <w:basedOn w:val="Normal"/>
    <w:link w:val="EndnoteTextChar"/>
    <w:uiPriority w:val="99"/>
    <w:semiHidden/>
    <w:unhideWhenUsed/>
    <w:rsid w:val="002B691D"/>
    <w:rPr>
      <w:sz w:val="20"/>
      <w:szCs w:val="20"/>
    </w:rPr>
  </w:style>
  <w:style w:type="character" w:customStyle="1" w:styleId="EndnoteTextChar">
    <w:name w:val="Endnote Text Char"/>
    <w:basedOn w:val="DefaultParagraphFont"/>
    <w:link w:val="EndnoteText"/>
    <w:uiPriority w:val="99"/>
    <w:semiHidden/>
    <w:rsid w:val="002B691D"/>
    <w:rPr>
      <w:rFonts w:ascii="Calibri" w:eastAsia="Calibri" w:hAnsi="Calibri" w:cs="Times New Roman"/>
      <w:sz w:val="20"/>
      <w:szCs w:val="20"/>
      <w:lang w:val="ro-RO"/>
    </w:rPr>
  </w:style>
  <w:style w:type="character" w:styleId="EndnoteReference">
    <w:name w:val="endnote reference"/>
    <w:uiPriority w:val="99"/>
    <w:semiHidden/>
    <w:unhideWhenUsed/>
    <w:rsid w:val="002B691D"/>
    <w:rPr>
      <w:vertAlign w:val="superscript"/>
    </w:rPr>
  </w:style>
  <w:style w:type="character" w:customStyle="1" w:styleId="apple-style-span">
    <w:name w:val="apple-style-span"/>
    <w:basedOn w:val="DefaultParagraphFont"/>
    <w:rsid w:val="002B691D"/>
  </w:style>
  <w:style w:type="paragraph" w:styleId="FootnoteText">
    <w:name w:val="footnote text"/>
    <w:basedOn w:val="Normal"/>
    <w:link w:val="FootnoteTextChar"/>
    <w:uiPriority w:val="99"/>
    <w:rsid w:val="002B691D"/>
    <w:pPr>
      <w:spacing w:after="0" w:line="240" w:lineRule="auto"/>
    </w:pPr>
    <w:rPr>
      <w:rFonts w:ascii="Times New Roman" w:eastAsia="Times New Roman" w:hAnsi="Times New Roman"/>
      <w:sz w:val="20"/>
      <w:szCs w:val="20"/>
      <w:lang w:val="en-GB"/>
    </w:rPr>
  </w:style>
  <w:style w:type="character" w:customStyle="1" w:styleId="FootnoteTextChar">
    <w:name w:val="Footnote Text Char"/>
    <w:basedOn w:val="DefaultParagraphFont"/>
    <w:link w:val="FootnoteText"/>
    <w:uiPriority w:val="99"/>
    <w:rsid w:val="002B691D"/>
    <w:rPr>
      <w:rFonts w:ascii="Times New Roman" w:eastAsia="Times New Roman" w:hAnsi="Times New Roman" w:cs="Times New Roman"/>
      <w:sz w:val="20"/>
      <w:szCs w:val="20"/>
      <w:lang w:val="en-GB"/>
    </w:rPr>
  </w:style>
  <w:style w:type="character" w:styleId="FootnoteReference">
    <w:name w:val="footnote reference"/>
    <w:aliases w:val="SUPERS Char1 Char1 Char Char Char,BVI fnr Char1 Char Char Char Char,Footnote symbol Char1 Char Char Char Char,numar nota subsol Char1 Char Char Char Char,SUPERS Char Char Char1 Char Char Char Char,E"/>
    <w:link w:val="SUPERSChar1Char1CharChar"/>
    <w:uiPriority w:val="99"/>
    <w:rsid w:val="002B691D"/>
    <w:rPr>
      <w:vertAlign w:val="superscript"/>
    </w:rPr>
  </w:style>
  <w:style w:type="paragraph" w:customStyle="1" w:styleId="SUPERSChar1Char1CharChar">
    <w:name w:val="SUPERS Char1 Char1 Char Char"/>
    <w:aliases w:val="BVI fnr Char1 Char Char Char,Footnote symbol Char1 Char Char Char,numar nota subsol Char1 Char Char Char,SUPERS Char Char Char1 Char Char Char,SUPERS Char1,BVI fnr Char1"/>
    <w:basedOn w:val="Normal"/>
    <w:next w:val="Normal"/>
    <w:link w:val="FootnoteReference"/>
    <w:uiPriority w:val="99"/>
    <w:rsid w:val="002B691D"/>
    <w:pPr>
      <w:spacing w:after="160" w:line="240" w:lineRule="exact"/>
    </w:pPr>
    <w:rPr>
      <w:rFonts w:asciiTheme="minorHAnsi" w:eastAsiaTheme="minorHAnsi" w:hAnsiTheme="minorHAnsi" w:cstheme="minorBidi"/>
      <w:vertAlign w:val="superscript"/>
      <w:lang w:val="en-US"/>
    </w:rPr>
  </w:style>
  <w:style w:type="character" w:customStyle="1" w:styleId="spar">
    <w:name w:val="s_par"/>
    <w:basedOn w:val="DefaultParagraphFont"/>
    <w:rsid w:val="002B691D"/>
  </w:style>
  <w:style w:type="character" w:customStyle="1" w:styleId="ListParagraphChar">
    <w:name w:val="List Paragraph Char"/>
    <w:aliases w:val="Listă colorată - Accentuare 11 Char,Citation List Char,Forth level Char,List Paragraph111 Char,Antes de enumeración Char,Outlines a.b.c. Char,Akapit z listą BS Char,List_Paragraph Char,Multilevel para_II Char,GIZ List Paragraph Char"/>
    <w:link w:val="ListParagraph"/>
    <w:uiPriority w:val="34"/>
    <w:qFormat/>
    <w:rsid w:val="002B691D"/>
    <w:rPr>
      <w:rFonts w:ascii="Calibri" w:eastAsia="Calibri" w:hAnsi="Calibri" w:cs="Times New Roman"/>
      <w:lang w:val="ro-RO"/>
    </w:rPr>
  </w:style>
  <w:style w:type="paragraph" w:styleId="NoSpacing">
    <w:name w:val="No Spacing"/>
    <w:uiPriority w:val="1"/>
    <w:qFormat/>
    <w:rsid w:val="002B691D"/>
    <w:pPr>
      <w:spacing w:after="0" w:line="240" w:lineRule="auto"/>
    </w:pPr>
    <w:rPr>
      <w:rFonts w:ascii="Calibri" w:eastAsia="Calibri" w:hAnsi="Calibri" w:cs="Times New Roman"/>
      <w:lang w:val="ro-RO"/>
    </w:rPr>
  </w:style>
  <w:style w:type="paragraph" w:customStyle="1" w:styleId="Default">
    <w:name w:val="Default"/>
    <w:rsid w:val="002B691D"/>
    <w:pPr>
      <w:autoSpaceDE w:val="0"/>
      <w:autoSpaceDN w:val="0"/>
      <w:adjustRightInd w:val="0"/>
      <w:spacing w:after="0" w:line="240" w:lineRule="auto"/>
    </w:pPr>
    <w:rPr>
      <w:rFonts w:ascii="Times New Roman" w:eastAsia="Calibri" w:hAnsi="Times New Roman" w:cs="Times New Roman"/>
      <w:color w:val="000000"/>
      <w:sz w:val="24"/>
      <w:szCs w:val="24"/>
      <w:lang w:val="ro-RO" w:eastAsia="ro-RO"/>
    </w:rPr>
  </w:style>
  <w:style w:type="character" w:customStyle="1" w:styleId="UnresolvedMention1">
    <w:name w:val="Unresolved Mention1"/>
    <w:basedOn w:val="DefaultParagraphFont"/>
    <w:uiPriority w:val="99"/>
    <w:semiHidden/>
    <w:unhideWhenUsed/>
    <w:rsid w:val="0097452C"/>
    <w:rPr>
      <w:color w:val="605E5C"/>
      <w:shd w:val="clear" w:color="auto" w:fill="E1DFDD"/>
    </w:rPr>
  </w:style>
  <w:style w:type="character" w:customStyle="1" w:styleId="muxgbd">
    <w:name w:val="muxgbd"/>
    <w:basedOn w:val="DefaultParagraphFont"/>
    <w:rsid w:val="005C34AF"/>
  </w:style>
  <w:style w:type="character" w:customStyle="1" w:styleId="MeniuneNerezolvat1">
    <w:name w:val="Mențiune Nerezolvat1"/>
    <w:basedOn w:val="DefaultParagraphFont"/>
    <w:uiPriority w:val="99"/>
    <w:semiHidden/>
    <w:unhideWhenUsed/>
    <w:rsid w:val="00CC48B3"/>
    <w:rPr>
      <w:color w:val="605E5C"/>
      <w:shd w:val="clear" w:color="auto" w:fill="E1DFDD"/>
    </w:rPr>
  </w:style>
  <w:style w:type="character" w:customStyle="1" w:styleId="Heading1Char">
    <w:name w:val="Heading 1 Char"/>
    <w:basedOn w:val="DefaultParagraphFont"/>
    <w:link w:val="Heading1"/>
    <w:uiPriority w:val="9"/>
    <w:rsid w:val="00487587"/>
    <w:rPr>
      <w:rFonts w:asciiTheme="majorHAnsi" w:eastAsiaTheme="majorEastAsia" w:hAnsiTheme="majorHAnsi" w:cstheme="majorBidi"/>
      <w:color w:val="2F5496" w:themeColor="accent1" w:themeShade="BF"/>
      <w:sz w:val="32"/>
      <w:szCs w:val="32"/>
      <w:lang w:val="ro-RO"/>
    </w:rPr>
  </w:style>
  <w:style w:type="table" w:customStyle="1" w:styleId="TableGrid1">
    <w:name w:val="Table Grid1"/>
    <w:basedOn w:val="TableNormal"/>
    <w:next w:val="TableGrid"/>
    <w:uiPriority w:val="59"/>
    <w:rsid w:val="00CB7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F6BC0"/>
    <w:pPr>
      <w:tabs>
        <w:tab w:val="center" w:pos="4536"/>
        <w:tab w:val="right" w:pos="9072"/>
      </w:tabs>
      <w:spacing w:after="0" w:line="240" w:lineRule="auto"/>
    </w:pPr>
  </w:style>
  <w:style w:type="character" w:customStyle="1" w:styleId="HeaderChar">
    <w:name w:val="Header Char"/>
    <w:basedOn w:val="DefaultParagraphFont"/>
    <w:link w:val="Header"/>
    <w:uiPriority w:val="99"/>
    <w:rsid w:val="00EF6BC0"/>
    <w:rPr>
      <w:rFonts w:ascii="Calibri" w:eastAsia="Calibri" w:hAnsi="Calibri" w:cs="Times New Roman"/>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9286813">
      <w:bodyDiv w:val="1"/>
      <w:marLeft w:val="0"/>
      <w:marRight w:val="0"/>
      <w:marTop w:val="0"/>
      <w:marBottom w:val="0"/>
      <w:divBdr>
        <w:top w:val="none" w:sz="0" w:space="0" w:color="auto"/>
        <w:left w:val="none" w:sz="0" w:space="0" w:color="auto"/>
        <w:bottom w:val="none" w:sz="0" w:space="0" w:color="auto"/>
        <w:right w:val="none" w:sz="0" w:space="0" w:color="auto"/>
      </w:divBdr>
    </w:div>
    <w:div w:id="711882643">
      <w:bodyDiv w:val="1"/>
      <w:marLeft w:val="0"/>
      <w:marRight w:val="0"/>
      <w:marTop w:val="0"/>
      <w:marBottom w:val="0"/>
      <w:divBdr>
        <w:top w:val="none" w:sz="0" w:space="0" w:color="auto"/>
        <w:left w:val="none" w:sz="0" w:space="0" w:color="auto"/>
        <w:bottom w:val="none" w:sz="0" w:space="0" w:color="auto"/>
        <w:right w:val="none" w:sz="0" w:space="0" w:color="auto"/>
      </w:divBdr>
    </w:div>
    <w:div w:id="861238599">
      <w:bodyDiv w:val="1"/>
      <w:marLeft w:val="0"/>
      <w:marRight w:val="0"/>
      <w:marTop w:val="0"/>
      <w:marBottom w:val="0"/>
      <w:divBdr>
        <w:top w:val="none" w:sz="0" w:space="0" w:color="auto"/>
        <w:left w:val="none" w:sz="0" w:space="0" w:color="auto"/>
        <w:bottom w:val="none" w:sz="0" w:space="0" w:color="auto"/>
        <w:right w:val="none" w:sz="0" w:space="0" w:color="auto"/>
      </w:divBdr>
    </w:div>
    <w:div w:id="1147938091">
      <w:bodyDiv w:val="1"/>
      <w:marLeft w:val="0"/>
      <w:marRight w:val="0"/>
      <w:marTop w:val="0"/>
      <w:marBottom w:val="0"/>
      <w:divBdr>
        <w:top w:val="none" w:sz="0" w:space="0" w:color="auto"/>
        <w:left w:val="none" w:sz="0" w:space="0" w:color="auto"/>
        <w:bottom w:val="none" w:sz="0" w:space="0" w:color="auto"/>
        <w:right w:val="none" w:sz="0" w:space="0" w:color="auto"/>
      </w:divBdr>
    </w:div>
    <w:div w:id="1334724579">
      <w:bodyDiv w:val="1"/>
      <w:marLeft w:val="0"/>
      <w:marRight w:val="0"/>
      <w:marTop w:val="0"/>
      <w:marBottom w:val="0"/>
      <w:divBdr>
        <w:top w:val="none" w:sz="0" w:space="0" w:color="auto"/>
        <w:left w:val="none" w:sz="0" w:space="0" w:color="auto"/>
        <w:bottom w:val="none" w:sz="0" w:space="0" w:color="auto"/>
        <w:right w:val="none" w:sz="0" w:space="0" w:color="auto"/>
      </w:divBdr>
    </w:div>
    <w:div w:id="1940411783">
      <w:bodyDiv w:val="1"/>
      <w:marLeft w:val="0"/>
      <w:marRight w:val="0"/>
      <w:marTop w:val="0"/>
      <w:marBottom w:val="0"/>
      <w:divBdr>
        <w:top w:val="none" w:sz="0" w:space="0" w:color="auto"/>
        <w:left w:val="none" w:sz="0" w:space="0" w:color="auto"/>
        <w:bottom w:val="none" w:sz="0" w:space="0" w:color="auto"/>
        <w:right w:val="none" w:sz="0" w:space="0" w:color="auto"/>
      </w:divBdr>
    </w:div>
    <w:div w:id="2101487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7C2C97-517D-4492-9BD1-0818246D58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5376</Words>
  <Characters>31185</Characters>
  <Application>Microsoft Office Word</Application>
  <DocSecurity>0</DocSecurity>
  <Lines>259</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2024-03-12T13:04:00Z</dcterms:created>
  <dcterms:modified xsi:type="dcterms:W3CDTF">2024-03-12T14:40:00Z</dcterms:modified>
</cp:coreProperties>
</file>